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383"/>
        <w:gridCol w:w="3093"/>
        <w:gridCol w:w="1746"/>
        <w:gridCol w:w="22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项目编号</w:t>
            </w:r>
            <w:r>
              <w:rPr>
                <w:rFonts w:hint="eastAsia" w:ascii="宋体" w:hAnsi="宋体" w:cs="宋体"/>
                <w:lang w:val="en-US" w:eastAsia="zh-CN"/>
              </w:rPr>
              <w:t>/标段编号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标段</w:t>
            </w: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3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</w:rPr>
              <w:t>要求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规格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9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WYYYCGC-2023018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highlight w:val="none"/>
                <w:lang w:val="en-US" w:eastAsia="zh-CN"/>
              </w:rPr>
            </w:pPr>
            <w:bookmarkStart w:id="0" w:name="_GoBack"/>
            <w:r>
              <w:rPr>
                <w:rFonts w:hint="default" w:ascii="宋体" w:hAnsi="宋体" w:cs="宋体"/>
                <w:highlight w:val="none"/>
                <w:lang w:val="en-US" w:eastAsia="zh-CN"/>
              </w:rPr>
              <w:t>一次性使用去白细胞输血器</w:t>
            </w:r>
            <w:bookmarkEnd w:id="0"/>
          </w:p>
        </w:tc>
        <w:tc>
          <w:tcPr>
            <w:tcW w:w="3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ind w:left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1、结构组成：由穿刺器、保护套、白细胞过滤件、空袋等组成；</w:t>
            </w:r>
          </w:p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ind w:left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2、适用范围：用于滤除全血及血小板中的白细胞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各规格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M2JjOGVmZTc4NGM3YTc5N2E2ZmZlMDE2NzZjYTcifQ=="/>
  </w:docVars>
  <w:rsids>
    <w:rsidRoot w:val="1D620B9B"/>
    <w:rsid w:val="1D62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2023-05-10T01:09:00Z</dcterms:created>
  <dc:creator>异元间极亮物</dc:creator>
  <cp:lastModifiedBy>异元间极亮物</cp:lastModifiedBy>
  <dcterms:modified xsi:type="dcterms:W3CDTF">2023-05-10T01:09:34Z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38DBA3A590E04DA4AEF3F49CF51880F2_11</vt:lpwstr>
  </property>
</Properties>
</file>