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966"/>
        <w:gridCol w:w="3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WYYYCGC-2023019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一次性使用无菌换药包</w:t>
            </w:r>
            <w:bookmarkEnd w:id="0"/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1、结构及组成：手术垫单、医用纱布块、脱脂棉球、弯盘、金属镊子、消毒棉球等；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2、适用范围：适用于外科术后换药使用；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3、其他要求：灭菌提供，一次性使用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以下为必须配置（其他配置需根据医院实际需求选配）：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1、手术垫单1片（约33*45cm）；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2、医用纱布块5片（7.5*7.5cm-8P）；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3、脱脂棉球6粒（0.4g）；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4、弯盘1只（约16.7*9.5cm）；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5、金属镊子2把（约13.5cm、约14.5cm各一把）；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6、碘伏棉球6粒（0.4g）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WYYYCGC-2023019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一次性使用无菌导尿包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1、结构及组成：托盘、导尿管、注射器(带无菌水)、润滑剂、纱布、孔巾、铺巾、检查手套、试管、试管塞、抗返流引流袋、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碘伏棉球、镊子等；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适用范围：用于导尿、尿液收集；                       3、其他要求：灭菌提供，一次性使用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各规格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以下为必须配置（其他配置需根据医院实际需求选配）：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1、圆盘、底盘、托盘各1个；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2、导尿管1支；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3、注射器(带无菌水)1支；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4、润滑剂1包；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5、纱布2块(约15*20cm)；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6、孔巾1块(约75x53cm);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7、铺巾1块(约75x53cm);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8、乳胶手套 3只;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9、试管1支、试管塞1个;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10、抗返流引流袋 1个(1000ml)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11、碘伏包 2个(9粒1包，4粒1包);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12、镊子2把（圆头、尖头各 1把）;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WYYYCGC-2023019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/03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一次性使用超滑导尿管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1、产品要求：需包含双腔和三腔两种型号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2、其他要求：灭菌提供，一次性使用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各规格（儿童用规格需包含6Fr）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8ECC5"/>
    <w:multiLevelType w:val="singleLevel"/>
    <w:tmpl w:val="51A8EC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1BD6458"/>
    <w:rsid w:val="31BD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2023-05-10T01:08:00Z</dcterms:created>
  <dc:creator>异元间极亮物</dc:creator>
  <cp:lastModifiedBy>异元间极亮物</cp:lastModifiedBy>
  <dcterms:modified xsi:type="dcterms:W3CDTF">2023-05-10T01:09:11Z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B09D17B839DD4160B6E56C03BDA47376_11</vt:lpwstr>
  </property>
</Properties>
</file>