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255"/>
        <w:gridCol w:w="1584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5种突变基因检测试剂盒(荧光PCR法）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</w:t>
            </w:r>
            <w:r>
              <w:rPr>
                <w:rFonts w:hint="eastAsia" w:eastAsia="宋体"/>
                <w:b w:val="0"/>
                <w:kern w:val="2"/>
                <w:sz w:val="21"/>
              </w:rPr>
              <w:t>用于体外定性检测非小细胞癌（NSCLC）患者组织DNA/RNA样本中人类EGFR、ALK、ROS1、KRAS、BRAF突变基因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WYYYCGC-2023008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/05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人类HER-2基因扩增检测试剂（FISH荧光原位杂交法）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检测方法：荧光原位杂交法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适用范围：:适用于检测乳腺癌手术切除组织石蜡包埋标本HER2 基因检测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WYYYCGC-2023008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/06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微卫星不稳定（MSI）检测试剂盒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检测方法：多重荧光PCR-毛细管电泳法性能要求：体外定性检测肿瘤组织FFPR样本中的≥5个微卫星位点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其他要求：与片段分析平台ABI 3500Dx配套使用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WYYYCGC-2023008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/07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BRCA1/2基因突变检测试剂盒（二代测序平台）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性能要求：体外定性检测上皮性卵巢癌患者外周血样本DNA中BRCA1基因和BRCA2基因全编码区及外显子-内含子链接区、UTR区和启动子区的点突变和插入缺失突变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适应范围:乳腺癌、卵巢癌检测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其他要求：与测序平台illumina配套使用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A1D12D0"/>
    <w:rsid w:val="3A1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2023-05-26T00:31:00Z</dcterms:created>
  <dc:creator>异元间极亮物</dc:creator>
  <cp:lastModifiedBy>异元间极亮物</cp:lastModifiedBy>
  <dcterms:modified xsi:type="dcterms:W3CDTF">2023-05-26T00:31:43Z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C7FF7599DCDF4FEEA839E0483479483F_11</vt:lpwstr>
  </property>
</Properties>
</file>