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</w:rPr>
        <w:t>采购项目概况：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一次性使用棉垫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等医用耗材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</w:rPr>
        <w:t>项目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（共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/>
        </w:rPr>
        <w:t>7个标段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）</w:t>
      </w:r>
    </w:p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87"/>
        <w:gridCol w:w="3932"/>
        <w:gridCol w:w="1082"/>
        <w:gridCol w:w="2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项目编号/标段编号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标段名称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产品要求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WYYYCGC-20230</w:t>
            </w:r>
            <w:r>
              <w:rPr>
                <w:rFonts w:hint="eastAsia" w:ascii="宋体" w:hAnsi="宋体" w:cs="宋体"/>
                <w:lang w:val="en-US" w:eastAsia="zh-CN"/>
              </w:rPr>
              <w:t>31/01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一次性使用棉垫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1.主要材料：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纱布棉垫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由脱脂纱布、医用脱脂棉缝制或裁剪而成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2.灭菌要求：产品应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灭菌，一次性使用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3.适用范围：适用于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卧床患者床面衬垫或吸液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用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1.各规格单独报价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387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2.必须包含60cm*80cm和55cm*55cm两种规格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</w:t>
            </w:r>
            <w:r>
              <w:rPr>
                <w:rFonts w:hint="eastAsia" w:ascii="宋体" w:hAnsi="宋体" w:cs="宋体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</w:rPr>
              <w:t>/0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免洗外科手消毒凝胶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1.剂型：凝胶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2.有效成分：乙醇和葡萄糖酸氯已定，其中乙醇含量为 66%±6.6%，葡萄糖酸氯己定含量为 1g/kg±0.1g/kg，同时添加天然提取物护肤因子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3.生物指标：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可杀灭肠道致病菌、化脓性球菌、致病性酵母菌和医院感染常见细菌，并能灭活流感病毒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适用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范围：适用于外科手消毒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1L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按单个规格</w:t>
            </w:r>
            <w:r>
              <w:rPr>
                <w:rFonts w:hint="eastAsia" w:ascii="宋体" w:hAnsi="宋体" w:cs="宋体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</w:rPr>
              <w:t>WYYYCGC-20230</w:t>
            </w:r>
            <w:r>
              <w:rPr>
                <w:rFonts w:hint="eastAsia" w:ascii="宋体" w:hAnsi="宋体" w:cs="宋体"/>
                <w:lang w:val="en-US" w:eastAsia="zh-CN"/>
              </w:rPr>
              <w:t>31/03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一次性使用无菌避光注射器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1.组成材料：包含外套、避光外套、芯杆、活塞、注射针等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2.设计要求：避光范围290nm-450nm，避光外套的透光率应不大于30%，不含塑化剂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3.灭菌要求：产品应灭菌，一次性使用，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4.适用范围：适用于抽吸或注入需避光配置的药品（如盐酸多巴胺注射液、盐酸氯丙嗪注射液、阿魏酸钠注射液、呋塞米注射液、维生素K1注射液光敏类药物等）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1.各规格单独报价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2.必须包含50ml规格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</w:rPr>
              <w:t>WYYYCGC-20230</w:t>
            </w:r>
            <w:r>
              <w:rPr>
                <w:rFonts w:hint="eastAsia" w:ascii="宋体" w:hAnsi="宋体" w:cs="宋体"/>
                <w:lang w:val="en-US" w:eastAsia="zh-CN"/>
              </w:rPr>
              <w:t>31/04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动脉血气针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1.组成部分：包括针筒、活塞、推杆、肝素、针头等；自带低肝素锂锌，可快速溶解在动脉血中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2.灭菌要求：产品应无菌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3.适用范围：适用于采集人体动脉血样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4.其他要求：如有专用配套机器，需提供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210" w:hanging="210" w:hangingChars="100"/>
              <w:jc w:val="left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1.各规格单独报价 </w:t>
            </w:r>
          </w:p>
          <w:p>
            <w:pPr>
              <w:widowControl/>
              <w:ind w:left="210" w:hanging="210" w:hangingChars="100"/>
              <w:jc w:val="left"/>
              <w:rPr>
                <w:rFonts w:hint="default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2.应满足成人和儿童的使用需求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</w:rPr>
              <w:t>WYYYCGC-20230</w:t>
            </w:r>
            <w:r>
              <w:rPr>
                <w:rFonts w:hint="eastAsia" w:ascii="宋体" w:hAnsi="宋体" w:cs="宋体"/>
                <w:lang w:val="en-US" w:eastAsia="zh-CN"/>
              </w:rPr>
              <w:t>31/05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引流袋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1.产品构造：产品采用无毒高分子材料造，与插入体内的引流导管相连接的体外液路和容器，为负压引流；对引流速率和压力没有特定的控制功能，不含电动负压源；提供引流袋支架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2.技术指标：接头内径约6mm，接头外径约9mm，最大容量3000ml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3.适用范围：适用于向外引出并收集体内液体  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各规格单独报价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WYYYCGC-20230</w:t>
            </w:r>
            <w:r>
              <w:rPr>
                <w:rFonts w:hint="eastAsia" w:ascii="宋体" w:hAnsi="宋体" w:cs="宋体"/>
                <w:lang w:val="en-US" w:eastAsia="zh-CN"/>
              </w:rPr>
              <w:t>31/06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集尿袋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1.组成部分：包括贮尿袋、导入管、连接头、止流装置等，其中精密尿量器500毫升，储尿集尿量2000毫升-3000毫升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2.适用范围：适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用于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尿液收集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3其他要求：含携挂部件如挂钩、绑绳等，可重复排气排液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500ml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按单个规格</w:t>
            </w:r>
            <w:r>
              <w:rPr>
                <w:rFonts w:hint="eastAsia" w:ascii="宋体" w:hAnsi="宋体" w:cs="宋体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</w:t>
            </w:r>
            <w:r>
              <w:rPr>
                <w:rFonts w:hint="eastAsia" w:ascii="宋体" w:hAnsi="宋体" w:cs="宋体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</w:rPr>
              <w:t>/</w:t>
            </w:r>
            <w:r>
              <w:rPr>
                <w:rFonts w:hint="eastAsia" w:ascii="宋体" w:hAnsi="宋体" w:cs="宋体"/>
                <w:lang w:val="en-US" w:eastAsia="zh-CN"/>
              </w:rPr>
              <w:t>07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无菌敷贴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1.组成部分：包括基带、粘胶层、吸收层、保护层等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2.材料组成：主要包含无纺布、薄膜、医用压敏胶、脱脂纱布和离型纸等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3.灭菌要求：产品应无菌，一次性使用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4.适用范围：产品供手术后缝合创面及创口外敷用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-100" w:firstLine="210" w:firstLineChars="10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各规格单独报价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2.必须包含10cm*9cm、15cm*9cm、20cm*9cm、25cm*9cm和30cm*9cm五种规格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4361F70"/>
    <w:rsid w:val="4436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2023-06-23T06:09:00Z</dcterms:created>
  <dc:creator>章铭</dc:creator>
  <cp:lastModifiedBy>章铭</cp:lastModifiedBy>
  <dcterms:modified xsi:type="dcterms:W3CDTF">2023-06-23T06:54:22Z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1A515F99896644DDBC19659BCCA5485B_11</vt:lpwstr>
  </property>
</Properties>
</file>