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附件1</w:t>
      </w:r>
    </w:p>
    <w:p>
      <w:pPr>
        <w:jc w:val="center"/>
        <w:rPr>
          <w:rFonts w:ascii="仿宋" w:hAnsi="仿宋" w:eastAsia="仿宋" w:cs="仿宋"/>
          <w:b/>
          <w:bCs/>
          <w:sz w:val="40"/>
          <w:szCs w:val="40"/>
        </w:rPr>
      </w:pPr>
      <w:r>
        <w:rPr>
          <w:rFonts w:hint="eastAsia" w:ascii="仿宋" w:hAnsi="仿宋" w:eastAsia="仿宋" w:cs="仿宋"/>
          <w:b/>
          <w:bCs/>
          <w:sz w:val="40"/>
          <w:szCs w:val="40"/>
        </w:rPr>
        <w:t>温州医科大学附属第一医院</w:t>
      </w:r>
    </w:p>
    <w:p>
      <w:pPr>
        <w:jc w:val="center"/>
        <w:rPr>
          <w:rFonts w:ascii="仿宋" w:hAnsi="仿宋" w:eastAsia="仿宋" w:cs="仿宋"/>
          <w:b/>
          <w:bCs/>
          <w:sz w:val="40"/>
          <w:szCs w:val="40"/>
        </w:rPr>
      </w:pPr>
      <w:r>
        <w:rPr>
          <w:rFonts w:hint="eastAsia" w:ascii="仿宋" w:hAnsi="仿宋" w:eastAsia="仿宋" w:cs="仿宋"/>
          <w:b/>
          <w:bCs/>
          <w:sz w:val="40"/>
          <w:szCs w:val="40"/>
        </w:rPr>
        <w:t>科技成果转化公示表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46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科技成果名称</w:t>
            </w:r>
          </w:p>
        </w:tc>
        <w:tc>
          <w:tcPr>
            <w:tcW w:w="6011" w:type="dxa"/>
            <w:gridSpan w:val="2"/>
          </w:tcPr>
          <w:p>
            <w:pPr>
              <w:spacing w:line="360" w:lineRule="auto"/>
              <w:jc w:val="center"/>
              <w:rPr>
                <w:rFonts w:hint="default" w:ascii="仿宋" w:hAnsi="仿宋" w:eastAsia="仿宋" w:cstheme="majorEastAsia"/>
                <w:kern w:val="0"/>
                <w:sz w:val="22"/>
                <w:szCs w:val="22"/>
                <w:lang w:val="en-US" w:eastAsia="zh-CN"/>
              </w:rPr>
            </w:pPr>
            <w:r>
              <w:rPr>
                <w:rFonts w:hint="eastAsia" w:ascii="仿宋" w:hAnsi="仿宋" w:eastAsia="仿宋" w:cstheme="majorEastAsia"/>
                <w:kern w:val="0"/>
                <w:sz w:val="22"/>
                <w:szCs w:val="22"/>
                <w:lang w:val="en-US" w:eastAsia="zh-CN"/>
              </w:rPr>
              <w:t>一种医用注射的辅助装置</w:t>
            </w:r>
          </w:p>
          <w:p>
            <w:pPr>
              <w:jc w:val="center"/>
              <w:rPr>
                <w:rFonts w:hint="eastAsia" w:ascii="仿宋" w:hAnsi="仿宋" w:eastAsia="仿宋" w:cstheme="majorEastAsia"/>
                <w:kern w:val="0"/>
                <w:sz w:val="22"/>
                <w:szCs w:val="22"/>
                <w:lang w:val="en-US" w:eastAsia="zh-CN"/>
              </w:rPr>
            </w:pPr>
            <w:r>
              <w:rPr>
                <w:rFonts w:hint="eastAsia" w:ascii="仿宋" w:hAnsi="仿宋" w:eastAsia="仿宋" w:cstheme="majorEastAsia"/>
                <w:kern w:val="0"/>
                <w:sz w:val="22"/>
                <w:szCs w:val="22"/>
              </w:rPr>
              <w:t>专利号：CN201911109768.1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成果完成人</w:t>
            </w:r>
          </w:p>
        </w:tc>
        <w:tc>
          <w:tcPr>
            <w:tcW w:w="6011" w:type="dxa"/>
            <w:gridSpan w:val="2"/>
          </w:tcPr>
          <w:p>
            <w:pPr>
              <w:jc w:val="center"/>
              <w:rPr>
                <w:rFonts w:hint="eastAsia" w:ascii="仿宋" w:hAnsi="仿宋" w:eastAsia="仿宋" w:cstheme="majorEastAsia"/>
                <w:kern w:val="0"/>
                <w:sz w:val="22"/>
                <w:szCs w:val="24"/>
              </w:rPr>
            </w:pPr>
          </w:p>
          <w:p>
            <w:pPr>
              <w:jc w:val="center"/>
              <w:rPr>
                <w:rFonts w:ascii="仿宋" w:hAnsi="仿宋" w:eastAsia="仿宋" w:cstheme="majorEastAsia"/>
                <w:kern w:val="0"/>
                <w:sz w:val="22"/>
                <w:szCs w:val="24"/>
              </w:rPr>
            </w:pPr>
            <w:r>
              <w:rPr>
                <w:rFonts w:ascii="仿宋" w:hAnsi="仿宋" w:eastAsia="仿宋" w:cstheme="majorEastAsia"/>
                <w:kern w:val="0"/>
                <w:sz w:val="22"/>
                <w:szCs w:val="24"/>
              </w:rPr>
              <w:t>郑建建;郭勇;李纯雪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转化方式</w:t>
            </w:r>
          </w:p>
        </w:tc>
        <w:tc>
          <w:tcPr>
            <w:tcW w:w="6011" w:type="dxa"/>
            <w:gridSpan w:val="2"/>
          </w:tcPr>
          <w:p>
            <w:pPr>
              <w:jc w:val="center"/>
              <w:rPr>
                <w:rFonts w:ascii="仿宋" w:hAnsi="仿宋" w:eastAsia="仿宋" w:cstheme="majorEastAsia"/>
                <w:kern w:val="0"/>
                <w:sz w:val="20"/>
                <w:szCs w:val="20"/>
              </w:rPr>
            </w:pPr>
            <w:r>
              <w:rPr>
                <w:rFonts w:hint="eastAsia" w:ascii="仿宋" w:hAnsi="仿宋" w:eastAsia="仿宋" w:cstheme="majorEastAsia"/>
                <w:kern w:val="0"/>
                <w:sz w:val="20"/>
                <w:szCs w:val="20"/>
              </w:rPr>
              <w:t xml:space="preserve">□普通许可 </w:t>
            </w:r>
            <w:r>
              <w:rPr>
                <w:rFonts w:hint="eastAsia" w:ascii="仿宋" w:hAnsi="仿宋" w:eastAsia="仿宋" w:cstheme="majorEastAsia"/>
                <w:kern w:val="0"/>
                <w:sz w:val="20"/>
                <w:szCs w:val="20"/>
              </w:rPr>
              <w:sym w:font="Wingdings 2" w:char="00A3"/>
            </w:r>
            <w:r>
              <w:rPr>
                <w:rFonts w:hint="eastAsia" w:ascii="仿宋" w:hAnsi="仿宋" w:eastAsia="仿宋" w:cstheme="majorEastAsia"/>
                <w:kern w:val="0"/>
                <w:sz w:val="20"/>
                <w:szCs w:val="20"/>
              </w:rPr>
              <w:t>排他许可 □独占许可</w:t>
            </w:r>
          </w:p>
          <w:p>
            <w:pPr>
              <w:jc w:val="center"/>
              <w:rPr>
                <w:rFonts w:ascii="仿宋" w:hAnsi="仿宋" w:eastAsia="仿宋" w:cstheme="majorEastAsia"/>
                <w:kern w:val="0"/>
                <w:sz w:val="22"/>
                <w:szCs w:val="24"/>
              </w:rPr>
            </w:pPr>
            <w:r>
              <w:rPr>
                <w:rFonts w:hint="eastAsia" w:ascii="仿宋" w:hAnsi="仿宋" w:eastAsia="仿宋" w:cstheme="majorEastAsia"/>
                <w:kern w:val="0"/>
                <w:sz w:val="21"/>
                <w:szCs w:val="20"/>
              </w:rPr>
              <w:sym w:font="Wingdings 2" w:char="0052"/>
            </w:r>
            <w:r>
              <w:rPr>
                <w:rFonts w:hint="eastAsia" w:ascii="仿宋" w:hAnsi="仿宋" w:eastAsia="仿宋" w:cstheme="majorEastAsia"/>
                <w:kern w:val="0"/>
                <w:sz w:val="20"/>
                <w:szCs w:val="20"/>
              </w:rPr>
              <w:t>转 让    □作价投资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转化价格</w:t>
            </w:r>
          </w:p>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（价格确定方式）</w:t>
            </w:r>
          </w:p>
        </w:tc>
        <w:tc>
          <w:tcPr>
            <w:tcW w:w="6011" w:type="dxa"/>
            <w:gridSpan w:val="2"/>
          </w:tcPr>
          <w:p>
            <w:pPr>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 xml:space="preserve">科技成果价值评估报告（□有 </w:t>
            </w:r>
            <w:r>
              <w:rPr>
                <w:rFonts w:hint="eastAsia" w:asciiTheme="majorEastAsia" w:hAnsiTheme="majorEastAsia" w:eastAsiaTheme="majorEastAsia" w:cstheme="majorEastAsia"/>
                <w:kern w:val="0"/>
                <w:sz w:val="21"/>
                <w:szCs w:val="21"/>
              </w:rPr>
              <w:sym w:font="Wingdings 2" w:char="0052"/>
            </w:r>
            <w:r>
              <w:rPr>
                <w:rFonts w:hint="eastAsia" w:asciiTheme="majorEastAsia" w:hAnsiTheme="majorEastAsia" w:eastAsiaTheme="majorEastAsia" w:cstheme="majorEastAsia"/>
                <w:kern w:val="0"/>
                <w:sz w:val="21"/>
                <w:szCs w:val="21"/>
              </w:rPr>
              <w:t>否）</w:t>
            </w:r>
          </w:p>
          <w:p>
            <w:pPr>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2"/>
                <w:szCs w:val="28"/>
              </w:rPr>
              <w:sym w:font="Wingdings 2" w:char="00A3"/>
            </w:r>
            <w:r>
              <w:rPr>
                <w:rFonts w:hint="eastAsia" w:asciiTheme="majorEastAsia" w:hAnsiTheme="majorEastAsia" w:eastAsiaTheme="majorEastAsia" w:cstheme="majorEastAsia"/>
                <w:kern w:val="0"/>
                <w:sz w:val="21"/>
                <w:szCs w:val="21"/>
              </w:rPr>
              <w:t>协议作价 价格：</w:t>
            </w:r>
          </w:p>
          <w:p>
            <w:pPr>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1"/>
                <w:szCs w:val="21"/>
              </w:rPr>
              <w:sym w:font="Wingdings 2" w:char="0052"/>
            </w:r>
            <w:r>
              <w:rPr>
                <w:rFonts w:hint="eastAsia" w:asciiTheme="majorEastAsia" w:hAnsiTheme="majorEastAsia" w:eastAsiaTheme="majorEastAsia" w:cstheme="majorEastAsia"/>
                <w:kern w:val="0"/>
                <w:sz w:val="21"/>
                <w:szCs w:val="21"/>
              </w:rPr>
              <w:t>挂牌交易</w:t>
            </w:r>
            <w:r>
              <w:rPr>
                <w:rFonts w:hint="eastAsia" w:ascii="仿宋" w:hAnsi="仿宋" w:eastAsia="仿宋" w:cstheme="majorEastAsia"/>
                <w:kern w:val="0"/>
                <w:sz w:val="18"/>
                <w:szCs w:val="18"/>
              </w:rPr>
              <w:t xml:space="preserve"> </w:t>
            </w:r>
            <w:r>
              <w:rPr>
                <w:rFonts w:hint="eastAsia" w:ascii="仿宋" w:hAnsi="仿宋" w:eastAsia="仿宋" w:cstheme="majorEastAsia"/>
                <w:kern w:val="0"/>
                <w:sz w:val="22"/>
                <w:szCs w:val="22"/>
              </w:rPr>
              <w:t>挂牌价：人民币</w:t>
            </w:r>
            <w:r>
              <w:rPr>
                <w:rFonts w:hint="eastAsia" w:ascii="仿宋" w:hAnsi="仿宋" w:eastAsia="仿宋" w:cstheme="majorEastAsia"/>
                <w:color w:val="000000" w:themeColor="text1"/>
                <w:kern w:val="0"/>
                <w:sz w:val="22"/>
                <w:szCs w:val="22"/>
              </w:rPr>
              <w:t>拾万元整（￥1</w:t>
            </w:r>
            <w:r>
              <w:rPr>
                <w:rFonts w:ascii="仿宋" w:hAnsi="仿宋" w:eastAsia="仿宋" w:cstheme="majorEastAsia"/>
                <w:color w:val="000000" w:themeColor="text1"/>
                <w:kern w:val="0"/>
                <w:sz w:val="22"/>
                <w:szCs w:val="22"/>
              </w:rPr>
              <w:t>0</w:t>
            </w:r>
            <w:r>
              <w:rPr>
                <w:rFonts w:hint="eastAsia" w:ascii="仿宋" w:hAnsi="仿宋" w:eastAsia="仿宋" w:cstheme="majorEastAsia"/>
                <w:color w:val="000000" w:themeColor="text1"/>
                <w:kern w:val="0"/>
                <w:sz w:val="22"/>
                <w:szCs w:val="22"/>
              </w:rPr>
              <w:t>0,000.00）</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□拍卖 起拍价：最低成交价：</w:t>
            </w:r>
          </w:p>
          <w:p>
            <w:pPr>
              <w:jc w:val="left"/>
              <w:rPr>
                <w:rFonts w:ascii="仿宋" w:hAnsi="仿宋" w:eastAsia="仿宋" w:cstheme="majorEastAsia"/>
                <w:kern w:val="0"/>
                <w:sz w:val="21"/>
                <w:szCs w:val="22"/>
                <w:u w:val="singl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511" w:type="dxa"/>
            <w:vMerge w:val="restart"/>
            <w:vAlign w:val="center"/>
          </w:tcPr>
          <w:p>
            <w:pPr>
              <w:jc w:val="center"/>
              <w:rPr>
                <w:rFonts w:asciiTheme="majorEastAsia" w:hAnsiTheme="majorEastAsia" w:eastAsiaTheme="majorEastAsia" w:cstheme="majorEastAsia"/>
                <w:b/>
                <w:bCs/>
                <w:kern w:val="0"/>
                <w:sz w:val="28"/>
                <w:szCs w:val="36"/>
                <w:highlight w:val="yellow"/>
              </w:rPr>
            </w:pPr>
            <w:r>
              <w:rPr>
                <w:rFonts w:hint="eastAsia" w:asciiTheme="majorEastAsia" w:hAnsiTheme="majorEastAsia" w:eastAsiaTheme="majorEastAsia" w:cstheme="majorEastAsia"/>
                <w:b/>
                <w:bCs/>
                <w:kern w:val="0"/>
                <w:sz w:val="28"/>
                <w:szCs w:val="36"/>
              </w:rPr>
              <w:t>内容摘要</w:t>
            </w:r>
          </w:p>
        </w:tc>
        <w:tc>
          <w:tcPr>
            <w:tcW w:w="4466" w:type="dxa"/>
          </w:tcPr>
          <w:p>
            <w:pPr>
              <w:jc w:val="left"/>
              <w:rPr>
                <w:rFonts w:ascii="仿宋" w:hAnsi="仿宋" w:eastAsia="仿宋" w:cstheme="majorEastAsia"/>
                <w:kern w:val="0"/>
                <w:sz w:val="21"/>
                <w:szCs w:val="21"/>
              </w:rPr>
            </w:pPr>
            <w:r>
              <w:rPr>
                <w:rFonts w:hint="eastAsia" w:ascii="仿宋" w:hAnsi="仿宋" w:eastAsia="仿宋" w:cstheme="majorEastAsia"/>
                <w:kern w:val="0"/>
                <w:sz w:val="22"/>
                <w:szCs w:val="21"/>
              </w:rPr>
              <w:t>拟受让方是否是成果完成人或者利害关系人</w:t>
            </w:r>
          </w:p>
        </w:tc>
        <w:tc>
          <w:tcPr>
            <w:tcW w:w="1545" w:type="dxa"/>
          </w:tcPr>
          <w:p>
            <w:pPr>
              <w:jc w:val="left"/>
              <w:rPr>
                <w:rFonts w:ascii="仿宋" w:hAnsi="仿宋" w:eastAsia="仿宋" w:cstheme="majorEastAsia"/>
                <w:kern w:val="0"/>
                <w:sz w:val="22"/>
                <w:szCs w:val="21"/>
              </w:rPr>
            </w:pPr>
            <w:r>
              <w:rPr>
                <w:rFonts w:hint="eastAsia" w:ascii="仿宋" w:hAnsi="仿宋" w:eastAsia="仿宋" w:cstheme="majorEastAsia"/>
                <w:kern w:val="0"/>
                <w:sz w:val="22"/>
                <w:szCs w:val="21"/>
              </w:rPr>
              <w:t>是□ 否</w:t>
            </w:r>
            <w:r>
              <w:rPr>
                <w:rFonts w:hint="eastAsia" w:ascii="仿宋" w:hAnsi="仿宋" w:eastAsia="仿宋" w:cstheme="majorEastAsia"/>
                <w:kern w:val="0"/>
                <w:sz w:val="22"/>
                <w:szCs w:val="21"/>
              </w:rPr>
              <w:sym w:font="Wingdings 2" w:char="0052"/>
            </w:r>
          </w:p>
          <w:p>
            <w:pPr>
              <w:jc w:val="left"/>
              <w:rPr>
                <w:rFonts w:ascii="仿宋" w:hAnsi="仿宋" w:eastAsia="仿宋" w:cstheme="majorEastAsia"/>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5" w:hRule="atLeast"/>
        </w:trPr>
        <w:tc>
          <w:tcPr>
            <w:tcW w:w="2511" w:type="dxa"/>
            <w:vMerge w:val="continue"/>
            <w:vAlign w:val="center"/>
          </w:tcPr>
          <w:p>
            <w:pPr>
              <w:jc w:val="center"/>
              <w:rPr>
                <w:rFonts w:asciiTheme="majorEastAsia" w:hAnsiTheme="majorEastAsia" w:eastAsiaTheme="majorEastAsia" w:cstheme="majorEastAsia"/>
                <w:b/>
                <w:bCs/>
                <w:kern w:val="0"/>
                <w:sz w:val="28"/>
                <w:szCs w:val="36"/>
                <w:highlight w:val="yellow"/>
              </w:rPr>
            </w:pPr>
          </w:p>
        </w:tc>
        <w:tc>
          <w:tcPr>
            <w:tcW w:w="6011" w:type="dxa"/>
            <w:gridSpan w:val="2"/>
          </w:tcPr>
          <w:p>
            <w:pPr>
              <w:spacing w:line="360" w:lineRule="auto"/>
              <w:ind w:firstLine="420" w:firstLineChars="200"/>
              <w:rPr>
                <w:rFonts w:asciiTheme="majorEastAsia" w:hAnsiTheme="majorEastAsia" w:eastAsiaTheme="majorEastAsia" w:cstheme="majorEastAsia"/>
                <w:kern w:val="0"/>
                <w:sz w:val="21"/>
                <w:szCs w:val="22"/>
              </w:rPr>
            </w:pPr>
            <w:r>
              <w:rPr>
                <w:rFonts w:hint="eastAsia" w:asciiTheme="majorEastAsia" w:hAnsiTheme="majorEastAsia" w:eastAsiaTheme="majorEastAsia" w:cstheme="majorEastAsia"/>
                <w:kern w:val="0"/>
                <w:sz w:val="21"/>
                <w:szCs w:val="21"/>
              </w:rPr>
              <w:t>项目简介：医务人员在给患有疾病的患者进行注射药物治疗时，使用注射器是必不可少的，传统的方法是医务人员使用简单的一次性注射器对病人进行注射药物，但是有些患者因为紧张，手放在桌子上等待注射时会不由自主地抖动，还有一些患者因为自身血管较细，用肉眼很难清晰得观察，这些都给医务人员提高了注射操作的困难度。</w:t>
            </w:r>
            <w:r>
              <w:rPr>
                <w:rFonts w:hint="eastAsia" w:asciiTheme="majorEastAsia" w:hAnsiTheme="majorEastAsia" w:eastAsiaTheme="majorEastAsia" w:cstheme="majorEastAsia"/>
                <w:kern w:val="0"/>
                <w:sz w:val="21"/>
                <w:szCs w:val="21"/>
                <w:lang w:val="en-US" w:eastAsia="zh-CN"/>
              </w:rPr>
              <w:t>为此，我们</w:t>
            </w:r>
            <w:r>
              <w:rPr>
                <w:rFonts w:hint="eastAsia" w:asciiTheme="majorEastAsia" w:hAnsiTheme="majorEastAsia" w:eastAsiaTheme="majorEastAsia" w:cstheme="majorEastAsia"/>
                <w:kern w:val="0"/>
                <w:sz w:val="21"/>
                <w:szCs w:val="22"/>
              </w:rPr>
              <w:t>发明并公开了一种</w:t>
            </w:r>
            <w:r>
              <w:rPr>
                <w:rFonts w:hint="eastAsia" w:asciiTheme="majorEastAsia" w:hAnsiTheme="majorEastAsia" w:eastAsiaTheme="majorEastAsia" w:cstheme="majorEastAsia"/>
                <w:kern w:val="0"/>
                <w:sz w:val="21"/>
                <w:szCs w:val="21"/>
              </w:rPr>
              <w:t>医用注射辅助装置来降低医务人员的注射难度</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2"/>
              </w:rPr>
              <w:t>该</w:t>
            </w:r>
            <w:r>
              <w:rPr>
                <w:rFonts w:hint="eastAsia" w:asciiTheme="majorEastAsia" w:hAnsiTheme="majorEastAsia" w:eastAsiaTheme="majorEastAsia" w:cstheme="majorEastAsia"/>
                <w:kern w:val="0"/>
                <w:sz w:val="21"/>
                <w:szCs w:val="22"/>
                <w:lang w:val="en-US" w:eastAsia="zh-CN"/>
              </w:rPr>
              <w:t>装置主要由安装底板、L形安装座、压手机构、圆筒、筒状气囊、连接头、按压气囊、放气管等构成。</w:t>
            </w:r>
            <w:r>
              <w:rPr>
                <w:rFonts w:hint="eastAsia" w:asciiTheme="majorEastAsia" w:hAnsiTheme="majorEastAsia" w:eastAsiaTheme="majorEastAsia" w:cstheme="majorEastAsia"/>
                <w:kern w:val="0"/>
                <w:sz w:val="21"/>
                <w:szCs w:val="22"/>
              </w:rPr>
              <w:t>本发明基于医疗器械技术领域</w:t>
            </w:r>
            <w:r>
              <w:rPr>
                <w:rFonts w:hint="eastAsia" w:asciiTheme="majorEastAsia" w:hAnsiTheme="majorEastAsia" w:eastAsiaTheme="majorEastAsia" w:cstheme="majorEastAsia"/>
                <w:kern w:val="0"/>
                <w:sz w:val="21"/>
                <w:szCs w:val="22"/>
                <w:lang w:val="en-US" w:eastAsia="zh-CN"/>
              </w:rPr>
              <w:t>相关材料学</w:t>
            </w:r>
            <w:r>
              <w:rPr>
                <w:rFonts w:hint="eastAsia" w:asciiTheme="majorEastAsia" w:hAnsiTheme="majorEastAsia" w:eastAsiaTheme="majorEastAsia" w:cstheme="majorEastAsia"/>
                <w:kern w:val="0"/>
                <w:sz w:val="21"/>
                <w:szCs w:val="22"/>
              </w:rPr>
              <w:t>研究，表明该</w:t>
            </w:r>
            <w:r>
              <w:rPr>
                <w:rFonts w:hint="eastAsia" w:asciiTheme="majorEastAsia" w:hAnsiTheme="majorEastAsia" w:eastAsiaTheme="majorEastAsia" w:cstheme="majorEastAsia"/>
                <w:kern w:val="0"/>
                <w:sz w:val="21"/>
                <w:szCs w:val="22"/>
                <w:lang w:val="en-US" w:eastAsia="zh-CN"/>
              </w:rPr>
              <w:t>装置可以使患者的手臂在注射时保持平稳，并且使患者的血管更加清晰，从而降低医务人员的注射难度，提高医务人员的工作效率。</w:t>
            </w:r>
          </w:p>
          <w:p>
            <w:pPr>
              <w:spacing w:line="360" w:lineRule="auto"/>
              <w:ind w:firstLine="420" w:firstLineChars="200"/>
              <w:jc w:val="left"/>
              <w:rPr>
                <w:rFonts w:ascii="仿宋" w:hAnsi="仿宋" w:eastAsia="仿宋" w:cstheme="majorEastAsia"/>
                <w:kern w:val="0"/>
                <w:sz w:val="18"/>
                <w:szCs w:val="18"/>
              </w:rPr>
            </w:pPr>
            <w:r>
              <w:rPr>
                <w:rFonts w:hint="eastAsia" w:asciiTheme="majorEastAsia" w:hAnsiTheme="majorEastAsia" w:eastAsiaTheme="majorEastAsia" w:cstheme="majorEastAsia"/>
                <w:kern w:val="0"/>
                <w:sz w:val="21"/>
                <w:szCs w:val="22"/>
              </w:rPr>
              <w:t>价值判定：本项目对</w:t>
            </w:r>
            <w:r>
              <w:rPr>
                <w:rFonts w:hint="eastAsia" w:asciiTheme="majorEastAsia" w:hAnsiTheme="majorEastAsia" w:eastAsiaTheme="majorEastAsia" w:cstheme="majorEastAsia"/>
                <w:kern w:val="0"/>
                <w:sz w:val="21"/>
                <w:szCs w:val="22"/>
                <w:lang w:val="en-US" w:eastAsia="zh-CN"/>
              </w:rPr>
              <w:t>患者注射具有良好的维稳效率并且使患者血管更清晰等特点。</w:t>
            </w:r>
            <w:r>
              <w:rPr>
                <w:rFonts w:hint="eastAsia" w:asciiTheme="majorEastAsia" w:hAnsiTheme="majorEastAsia" w:eastAsiaTheme="majorEastAsia" w:cstheme="majorEastAsia"/>
                <w:kern w:val="0"/>
                <w:sz w:val="21"/>
                <w:szCs w:val="22"/>
              </w:rPr>
              <w:t>在当前</w:t>
            </w:r>
            <w:r>
              <w:rPr>
                <w:rFonts w:hint="eastAsia" w:asciiTheme="majorEastAsia" w:hAnsiTheme="majorEastAsia" w:eastAsiaTheme="majorEastAsia" w:cstheme="majorEastAsia"/>
                <w:kern w:val="0"/>
                <w:sz w:val="21"/>
                <w:szCs w:val="22"/>
                <w:lang w:val="en-US" w:eastAsia="zh-CN"/>
              </w:rPr>
              <w:t>某些患者注射困难的现状下，</w:t>
            </w:r>
            <w:r>
              <w:rPr>
                <w:rFonts w:hint="eastAsia" w:asciiTheme="majorEastAsia" w:hAnsiTheme="majorEastAsia" w:eastAsiaTheme="majorEastAsia" w:cstheme="majorEastAsia"/>
                <w:kern w:val="0"/>
                <w:sz w:val="21"/>
                <w:szCs w:val="22"/>
              </w:rPr>
              <w:t>其市场应用前景十分广阔。</w:t>
            </w:r>
          </w:p>
        </w:tc>
      </w:tr>
    </w:tbl>
    <w:p>
      <w:pPr>
        <w:rPr>
          <w:rFonts w:ascii="宋体" w:hAnsi="宋体" w:eastAsia="宋体" w:cs="宋体"/>
          <w:b/>
          <w:bCs/>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YmViODYwZWMzYWE4MzFmZjM0NTM5MTgwOGQ1ODcifQ=="/>
    <w:docVar w:name="KSO_WPS_MARK_KEY" w:val="e4583f43-6b3b-4531-9f92-fbe7de9b38f7"/>
  </w:docVars>
  <w:rsids>
    <w:rsidRoot w:val="00B71BE9"/>
    <w:rsid w:val="00021F38"/>
    <w:rsid w:val="00134F2E"/>
    <w:rsid w:val="00141865"/>
    <w:rsid w:val="00145898"/>
    <w:rsid w:val="001748B7"/>
    <w:rsid w:val="00187243"/>
    <w:rsid w:val="00200D8A"/>
    <w:rsid w:val="00227BC3"/>
    <w:rsid w:val="002B7EB1"/>
    <w:rsid w:val="00332903"/>
    <w:rsid w:val="003367A4"/>
    <w:rsid w:val="00461A4F"/>
    <w:rsid w:val="00467E73"/>
    <w:rsid w:val="00495363"/>
    <w:rsid w:val="004C533C"/>
    <w:rsid w:val="00500FD0"/>
    <w:rsid w:val="00531A17"/>
    <w:rsid w:val="005D4A39"/>
    <w:rsid w:val="005D6499"/>
    <w:rsid w:val="005E7AA6"/>
    <w:rsid w:val="0062377A"/>
    <w:rsid w:val="00645525"/>
    <w:rsid w:val="006624DB"/>
    <w:rsid w:val="00680E60"/>
    <w:rsid w:val="006B49DA"/>
    <w:rsid w:val="006D78CF"/>
    <w:rsid w:val="006E2E1D"/>
    <w:rsid w:val="006F727F"/>
    <w:rsid w:val="00731D56"/>
    <w:rsid w:val="007F3A4B"/>
    <w:rsid w:val="0080498C"/>
    <w:rsid w:val="00844675"/>
    <w:rsid w:val="00906E99"/>
    <w:rsid w:val="009A58F1"/>
    <w:rsid w:val="009A59F0"/>
    <w:rsid w:val="009B4C54"/>
    <w:rsid w:val="00A8331C"/>
    <w:rsid w:val="00A85715"/>
    <w:rsid w:val="00AF5C8D"/>
    <w:rsid w:val="00B12016"/>
    <w:rsid w:val="00B15D20"/>
    <w:rsid w:val="00B57FD2"/>
    <w:rsid w:val="00B71BE9"/>
    <w:rsid w:val="00B971CF"/>
    <w:rsid w:val="00BB5F83"/>
    <w:rsid w:val="00C37827"/>
    <w:rsid w:val="00C524E6"/>
    <w:rsid w:val="00C56FF2"/>
    <w:rsid w:val="00D3211D"/>
    <w:rsid w:val="00D95F03"/>
    <w:rsid w:val="00DC5623"/>
    <w:rsid w:val="00E221F2"/>
    <w:rsid w:val="00E30308"/>
    <w:rsid w:val="00E544A4"/>
    <w:rsid w:val="00EB5409"/>
    <w:rsid w:val="00EB6115"/>
    <w:rsid w:val="00ED1CB8"/>
    <w:rsid w:val="00F35237"/>
    <w:rsid w:val="00F51965"/>
    <w:rsid w:val="00FA7DC9"/>
    <w:rsid w:val="0B264AEB"/>
    <w:rsid w:val="17FA64BD"/>
    <w:rsid w:val="1A43510B"/>
    <w:rsid w:val="1E5A7FBF"/>
    <w:rsid w:val="225B1467"/>
    <w:rsid w:val="23431A27"/>
    <w:rsid w:val="24455FED"/>
    <w:rsid w:val="2B894F37"/>
    <w:rsid w:val="35835AAE"/>
    <w:rsid w:val="383D4C11"/>
    <w:rsid w:val="3EDA7F5F"/>
    <w:rsid w:val="41006B6B"/>
    <w:rsid w:val="4137363C"/>
    <w:rsid w:val="45F842A7"/>
    <w:rsid w:val="464A196E"/>
    <w:rsid w:val="52B24683"/>
    <w:rsid w:val="544E2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BFA1-CEE0-403E-871F-650CAF2756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510</Words>
  <Characters>537</Characters>
  <Lines>3</Lines>
  <Paragraphs>1</Paragraphs>
  <TotalTime>0</TotalTime>
  <ScaleCrop>false</ScaleCrop>
  <LinksUpToDate>false</LinksUpToDate>
  <CharactersWithSpaces>562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2021-05-07T01:07:00Z</dcterms:created>
  <dc:creator>外网</dc:creator>
  <cp:lastModifiedBy>外网</cp:lastModifiedBy>
  <dcterms:modified xsi:type="dcterms:W3CDTF">2023-08-28T08:14:46Z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D371773565B148088A973F625E0B37F2</vt:lpwstr>
  </property>
</Properties>
</file>