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附件1</w:t>
      </w:r>
    </w:p>
    <w:p>
      <w:pPr>
        <w:jc w:val="center"/>
        <w:rPr>
          <w:rFonts w:ascii="仿宋" w:hAnsi="仿宋" w:eastAsia="仿宋" w:cs="仿宋"/>
          <w:b/>
          <w:bCs/>
          <w:sz w:val="40"/>
          <w:szCs w:val="40"/>
        </w:rPr>
      </w:pPr>
      <w:r>
        <w:rPr>
          <w:rFonts w:hint="eastAsia" w:ascii="仿宋" w:hAnsi="仿宋" w:eastAsia="仿宋" w:cs="仿宋"/>
          <w:b/>
          <w:bCs/>
          <w:sz w:val="40"/>
          <w:szCs w:val="40"/>
        </w:rPr>
        <w:t>温州医科大学附属第一医院</w:t>
      </w:r>
    </w:p>
    <w:p>
      <w:pPr>
        <w:jc w:val="center"/>
        <w:rPr>
          <w:rFonts w:ascii="仿宋" w:hAnsi="仿宋" w:eastAsia="仿宋" w:cs="仿宋"/>
          <w:b/>
          <w:bCs/>
          <w:sz w:val="40"/>
          <w:szCs w:val="40"/>
        </w:rPr>
      </w:pPr>
      <w:r>
        <w:rPr>
          <w:rFonts w:hint="eastAsia" w:ascii="仿宋" w:hAnsi="仿宋" w:eastAsia="仿宋" w:cs="仿宋"/>
          <w:b/>
          <w:bCs/>
          <w:sz w:val="40"/>
          <w:szCs w:val="40"/>
        </w:rPr>
        <w:t>科技成果转化公示表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46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科技成果名称</w:t>
            </w:r>
          </w:p>
        </w:tc>
        <w:tc>
          <w:tcPr>
            <w:tcW w:w="6011" w:type="dxa"/>
            <w:gridSpan w:val="2"/>
          </w:tcPr>
          <w:p>
            <w:pP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rPr>
              <w:t>一种万古霉素和利奈唑胺耐药屎肠球菌/粪肠球菌的快速检测方法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成果完成人</w:t>
            </w:r>
          </w:p>
        </w:tc>
        <w:tc>
          <w:tcPr>
            <w:tcW w:w="6011" w:type="dxa"/>
            <w:gridSpan w:val="2"/>
            <w:vAlign w:val="center"/>
          </w:tcPr>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周铁丽、吴庆、陈栎江、曾未良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转化方式</w:t>
            </w:r>
          </w:p>
        </w:tc>
        <w:tc>
          <w:tcPr>
            <w:tcW w:w="6011" w:type="dxa"/>
            <w:gridSpan w:val="2"/>
            <w:vAlign w:val="top"/>
          </w:tcPr>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 xml:space="preserve">□普通许可 </w:t>
            </w:r>
            <w:r>
              <w:rPr>
                <w:rFonts w:hint="eastAsia" w:asciiTheme="majorEastAsia" w:hAnsiTheme="majorEastAsia" w:eastAsiaTheme="majorEastAsia" w:cstheme="majorEastAsia"/>
                <w:kern w:val="0"/>
                <w:sz w:val="21"/>
                <w:szCs w:val="21"/>
              </w:rPr>
              <w:sym w:font="Wingdings 2" w:char="00A3"/>
            </w:r>
            <w:r>
              <w:rPr>
                <w:rFonts w:hint="eastAsia" w:asciiTheme="majorEastAsia" w:hAnsiTheme="majorEastAsia" w:eastAsiaTheme="majorEastAsia" w:cstheme="majorEastAsia"/>
                <w:kern w:val="0"/>
                <w:sz w:val="21"/>
                <w:szCs w:val="21"/>
              </w:rPr>
              <w:t>排他许可 □独占许可</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sym w:font="Wingdings 2" w:char="0052"/>
            </w:r>
            <w:r>
              <w:rPr>
                <w:rFonts w:hint="eastAsia" w:asciiTheme="majorEastAsia" w:hAnsiTheme="majorEastAsia" w:eastAsiaTheme="majorEastAsia" w:cstheme="majorEastAsia"/>
                <w:kern w:val="0"/>
                <w:sz w:val="21"/>
                <w:szCs w:val="21"/>
              </w:rPr>
              <w:t>转 让    □作价投资 □其他</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转化价格</w:t>
            </w:r>
          </w:p>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（价格确定方式）</w:t>
            </w:r>
          </w:p>
        </w:tc>
        <w:tc>
          <w:tcPr>
            <w:tcW w:w="6011" w:type="dxa"/>
            <w:gridSpan w:val="2"/>
            <w:vAlign w:val="top"/>
          </w:tcPr>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 xml:space="preserve">科技成果价值评估报告（□有 </w:t>
            </w:r>
            <w:r>
              <w:rPr>
                <w:rFonts w:hint="eastAsia" w:asciiTheme="majorEastAsia" w:hAnsiTheme="majorEastAsia" w:eastAsiaTheme="majorEastAsia" w:cstheme="majorEastAsia"/>
                <w:kern w:val="0"/>
                <w:sz w:val="21"/>
                <w:szCs w:val="21"/>
              </w:rPr>
              <w:sym w:font="Wingdings 2" w:char="0052"/>
            </w:r>
            <w:r>
              <w:rPr>
                <w:rFonts w:hint="eastAsia" w:asciiTheme="majorEastAsia" w:hAnsiTheme="majorEastAsia" w:eastAsiaTheme="majorEastAsia" w:cstheme="majorEastAsia"/>
                <w:kern w:val="0"/>
                <w:sz w:val="21"/>
                <w:szCs w:val="21"/>
              </w:rPr>
              <w:t>否）</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sym w:font="Wingdings 2" w:char="00A3"/>
            </w:r>
            <w:r>
              <w:rPr>
                <w:rFonts w:hint="eastAsia" w:asciiTheme="majorEastAsia" w:hAnsiTheme="majorEastAsia" w:eastAsiaTheme="majorEastAsia" w:cstheme="majorEastAsia"/>
                <w:kern w:val="0"/>
                <w:sz w:val="21"/>
                <w:szCs w:val="21"/>
              </w:rPr>
              <w:t>协议作价 价格：</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sym w:font="Wingdings 2" w:char="0052"/>
            </w:r>
            <w:r>
              <w:rPr>
                <w:rFonts w:hint="eastAsia" w:asciiTheme="majorEastAsia" w:hAnsiTheme="majorEastAsia" w:eastAsiaTheme="majorEastAsia" w:cstheme="majorEastAsia"/>
                <w:kern w:val="0"/>
                <w:sz w:val="21"/>
                <w:szCs w:val="21"/>
              </w:rPr>
              <w:t>挂牌交易 挂牌价：</w:t>
            </w:r>
            <w:r>
              <w:rPr>
                <w:rFonts w:hint="eastAsia" w:asciiTheme="majorEastAsia" w:hAnsiTheme="majorEastAsia" w:eastAsiaTheme="majorEastAsia" w:cstheme="majorEastAsia"/>
                <w:kern w:val="0"/>
                <w:sz w:val="21"/>
                <w:szCs w:val="21"/>
                <w:lang w:eastAsia="zh-CN"/>
              </w:rPr>
              <w:t>拾</w:t>
            </w:r>
            <w:r>
              <w:rPr>
                <w:rFonts w:hint="eastAsia" w:asciiTheme="majorEastAsia" w:hAnsiTheme="majorEastAsia" w:eastAsiaTheme="majorEastAsia" w:cstheme="majorEastAsia"/>
                <w:kern w:val="0"/>
                <w:sz w:val="21"/>
                <w:szCs w:val="21"/>
              </w:rPr>
              <w:t>万元整（￥10</w:t>
            </w:r>
            <w:r>
              <w:rPr>
                <w:rFonts w:hint="eastAsia" w:asciiTheme="majorEastAsia" w:hAnsiTheme="majorEastAsia" w:eastAsiaTheme="majorEastAsia" w:cstheme="majorEastAsia"/>
                <w:kern w:val="0"/>
                <w:sz w:val="21"/>
                <w:szCs w:val="21"/>
                <w:lang w:val="en-US" w:eastAsia="zh-CN"/>
              </w:rPr>
              <w:t>,0</w:t>
            </w:r>
            <w:r>
              <w:rPr>
                <w:rFonts w:hint="eastAsia" w:asciiTheme="majorEastAsia" w:hAnsiTheme="majorEastAsia" w:eastAsiaTheme="majorEastAsia" w:cstheme="majorEastAsia"/>
                <w:kern w:val="0"/>
                <w:sz w:val="21"/>
                <w:szCs w:val="21"/>
              </w:rPr>
              <w:t>000）</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 xml:space="preserve">□拍卖 </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起拍价：</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最低成交价：</w:t>
            </w:r>
          </w:p>
          <w:p>
            <w:pP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511" w:type="dxa"/>
            <w:vMerge w:val="restart"/>
            <w:vAlign w:val="center"/>
          </w:tcPr>
          <w:p>
            <w:pPr>
              <w:jc w:val="center"/>
              <w:rPr>
                <w:rFonts w:asciiTheme="majorEastAsia" w:hAnsiTheme="majorEastAsia" w:eastAsiaTheme="majorEastAsia" w:cstheme="majorEastAsia"/>
                <w:b/>
                <w:bCs/>
                <w:kern w:val="0"/>
                <w:sz w:val="28"/>
                <w:szCs w:val="36"/>
                <w:highlight w:val="yellow"/>
              </w:rPr>
            </w:pPr>
            <w:r>
              <w:rPr>
                <w:rFonts w:hint="eastAsia" w:asciiTheme="majorEastAsia" w:hAnsiTheme="majorEastAsia" w:eastAsiaTheme="majorEastAsia" w:cstheme="majorEastAsia"/>
                <w:b/>
                <w:bCs/>
                <w:kern w:val="0"/>
                <w:sz w:val="28"/>
                <w:szCs w:val="36"/>
              </w:rPr>
              <w:t>内容摘要</w:t>
            </w:r>
          </w:p>
        </w:tc>
        <w:tc>
          <w:tcPr>
            <w:tcW w:w="4466" w:type="dxa"/>
            <w:vAlign w:val="top"/>
          </w:tcPr>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 xml:space="preserve">拟受让方是否是成果完成人或者利害关系人 </w:t>
            </w:r>
          </w:p>
          <w:p>
            <w:pPr>
              <w:rPr>
                <w:rFonts w:hint="eastAsia" w:asciiTheme="majorEastAsia" w:hAnsiTheme="majorEastAsia" w:eastAsiaTheme="majorEastAsia" w:cstheme="majorEastAsia"/>
                <w:kern w:val="0"/>
                <w:sz w:val="21"/>
                <w:szCs w:val="21"/>
              </w:rPr>
            </w:pPr>
          </w:p>
        </w:tc>
        <w:tc>
          <w:tcPr>
            <w:tcW w:w="1545" w:type="dxa"/>
            <w:vAlign w:val="top"/>
          </w:tcPr>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是□ 否</w:t>
            </w:r>
            <w:r>
              <w:rPr>
                <w:rFonts w:hint="eastAsia" w:asciiTheme="majorEastAsia" w:hAnsiTheme="majorEastAsia" w:eastAsiaTheme="majorEastAsia" w:cstheme="majorEastAsia"/>
                <w:kern w:val="0"/>
                <w:sz w:val="21"/>
                <w:szCs w:val="21"/>
              </w:rPr>
              <w:sym w:font="Wingdings 2" w:char="0052"/>
            </w:r>
          </w:p>
          <w:p>
            <w:pP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5" w:hRule="atLeast"/>
        </w:trPr>
        <w:tc>
          <w:tcPr>
            <w:tcW w:w="2511" w:type="dxa"/>
            <w:vMerge w:val="continue"/>
            <w:vAlign w:val="center"/>
          </w:tcPr>
          <w:p>
            <w:pPr>
              <w:jc w:val="center"/>
              <w:rPr>
                <w:rFonts w:asciiTheme="majorEastAsia" w:hAnsiTheme="majorEastAsia" w:eastAsiaTheme="majorEastAsia" w:cstheme="majorEastAsia"/>
                <w:b/>
                <w:bCs/>
                <w:kern w:val="0"/>
                <w:sz w:val="28"/>
                <w:szCs w:val="36"/>
                <w:highlight w:val="yellow"/>
              </w:rPr>
            </w:pPr>
          </w:p>
        </w:tc>
        <w:tc>
          <w:tcPr>
            <w:tcW w:w="6011" w:type="dxa"/>
            <w:gridSpan w:val="2"/>
            <w:vAlign w:val="top"/>
          </w:tcPr>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（含项目简介、价值判定依据对学术的影响评价及涉密状况等）</w:t>
            </w:r>
          </w:p>
          <w:p>
            <w:pPr>
              <w:ind w:firstLine="420" w:firstLineChars="200"/>
              <w:rPr>
                <w:rFonts w:hint="eastAsia" w:asciiTheme="majorEastAsia" w:hAnsiTheme="majorEastAsia" w:eastAsiaTheme="majorEastAsia" w:cstheme="majorEastAsia"/>
                <w:kern w:val="0"/>
                <w:sz w:val="21"/>
                <w:szCs w:val="21"/>
              </w:rPr>
            </w:pPr>
          </w:p>
          <w:p>
            <w:pPr>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万古霉素和利奈唑胺是治疗革兰阳性细菌感染的最后防线药物，虽然这两种药物对包括肠球菌在内的革兰阳性细菌具有良好的抗菌活性，但随着这些抗菌药物的使用，万古霉素耐药及利奈唑胺耐药肠球菌已在临床上检出，这些细菌具有耐药传播的风险。因此，快速、准确、及时地检测万古霉素/利奈唑胺耐药性对临床抗感染治疗是很有必要的。本项目设计了一种基于刃天青试剂颜色改变的万古霉素/利奈唑胺耐药筛选方法，其在屎肠球菌和粪肠球菌对万古霉素/利奈唑胺耐药性的筛选中表现出良好的性能，刃天青微量板法检测粪肠球菌和屎肠球菌利奈唑胺非敏感性在4h内完成，特异度分别为98.59%（70/71）和100%（7/7），灵敏度分别为94.37%（67/71）和57.14%（4/7）；刃天青微量板法检测屎肠球菌万古霉素非敏感性在5h内完成，特异度和灵敏度均为100%。该方法具有快速、简便、准确的优点，有潜力成为临床快速可靠筛选万古霉素非敏感性屎肠球菌和利奈唑胺非敏感性粪肠球菌的新方法。</w:t>
            </w:r>
          </w:p>
        </w:tc>
      </w:tr>
    </w:tbl>
    <w:p>
      <w:pPr>
        <w:rPr>
          <w:rFonts w:ascii="宋体" w:hAnsi="宋体" w:eastAsia="宋体" w:cs="宋体"/>
          <w:b/>
          <w:bCs/>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YmViODYwZWMzYWE4MzFmZjM0NTM5MTgwOGQ1ODcifQ=="/>
    <w:docVar w:name="KSO_WPS_MARK_KEY" w:val="e4583f43-6b3b-4531-9f92-fbe7de9b38f7"/>
  </w:docVars>
  <w:rsids>
    <w:rsidRoot w:val="00B71BE9"/>
    <w:rsid w:val="00021F38"/>
    <w:rsid w:val="00134F2E"/>
    <w:rsid w:val="00141865"/>
    <w:rsid w:val="00145898"/>
    <w:rsid w:val="001748B7"/>
    <w:rsid w:val="00187243"/>
    <w:rsid w:val="00200D8A"/>
    <w:rsid w:val="00227BC3"/>
    <w:rsid w:val="002B7EB1"/>
    <w:rsid w:val="00332903"/>
    <w:rsid w:val="003367A4"/>
    <w:rsid w:val="00461A4F"/>
    <w:rsid w:val="00467E73"/>
    <w:rsid w:val="00495363"/>
    <w:rsid w:val="004C533C"/>
    <w:rsid w:val="00500FD0"/>
    <w:rsid w:val="00531A17"/>
    <w:rsid w:val="005D4A39"/>
    <w:rsid w:val="005D6499"/>
    <w:rsid w:val="005E7AA6"/>
    <w:rsid w:val="0062377A"/>
    <w:rsid w:val="00645525"/>
    <w:rsid w:val="006624DB"/>
    <w:rsid w:val="00680E60"/>
    <w:rsid w:val="006B49DA"/>
    <w:rsid w:val="006D78CF"/>
    <w:rsid w:val="006E2E1D"/>
    <w:rsid w:val="006F727F"/>
    <w:rsid w:val="00731D56"/>
    <w:rsid w:val="007F3A4B"/>
    <w:rsid w:val="0080498C"/>
    <w:rsid w:val="00844675"/>
    <w:rsid w:val="00906E99"/>
    <w:rsid w:val="009A58F1"/>
    <w:rsid w:val="009A59F0"/>
    <w:rsid w:val="009B4C54"/>
    <w:rsid w:val="00A8331C"/>
    <w:rsid w:val="00A85715"/>
    <w:rsid w:val="00AF5C8D"/>
    <w:rsid w:val="00B12016"/>
    <w:rsid w:val="00B15D20"/>
    <w:rsid w:val="00B57FD2"/>
    <w:rsid w:val="00B71BE9"/>
    <w:rsid w:val="00B971CF"/>
    <w:rsid w:val="00BB5F83"/>
    <w:rsid w:val="00C37827"/>
    <w:rsid w:val="00C524E6"/>
    <w:rsid w:val="00C56FF2"/>
    <w:rsid w:val="00D3211D"/>
    <w:rsid w:val="00D95F03"/>
    <w:rsid w:val="00DC5623"/>
    <w:rsid w:val="00E221F2"/>
    <w:rsid w:val="00E30308"/>
    <w:rsid w:val="00E544A4"/>
    <w:rsid w:val="00EB5409"/>
    <w:rsid w:val="00EB6115"/>
    <w:rsid w:val="00ED1CB8"/>
    <w:rsid w:val="00F35237"/>
    <w:rsid w:val="00F51965"/>
    <w:rsid w:val="00FA7DC9"/>
    <w:rsid w:val="0B264AEB"/>
    <w:rsid w:val="17FA64BD"/>
    <w:rsid w:val="1A43510B"/>
    <w:rsid w:val="1E5A7FBF"/>
    <w:rsid w:val="225B1467"/>
    <w:rsid w:val="23431A27"/>
    <w:rsid w:val="24455FED"/>
    <w:rsid w:val="2B894F37"/>
    <w:rsid w:val="35835AAE"/>
    <w:rsid w:val="383D4C11"/>
    <w:rsid w:val="3EDA7F5F"/>
    <w:rsid w:val="41006B6B"/>
    <w:rsid w:val="4137363C"/>
    <w:rsid w:val="45F842A7"/>
    <w:rsid w:val="464A196E"/>
    <w:rsid w:val="52B24683"/>
    <w:rsid w:val="544E26B2"/>
    <w:rsid w:val="7AD32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BFA1-CEE0-403E-871F-650CAF2756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510</Words>
  <Characters>537</Characters>
  <Lines>3</Lines>
  <Paragraphs>1</Paragraphs>
  <TotalTime>0</TotalTime>
  <ScaleCrop>false</ScaleCrop>
  <LinksUpToDate>false</LinksUpToDate>
  <CharactersWithSpaces>562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2021-05-07T01:07:00Z</dcterms:created>
  <dc:creator>外网</dc:creator>
  <cp:lastModifiedBy>外网</cp:lastModifiedBy>
  <dcterms:modified xsi:type="dcterms:W3CDTF">2023-10-12T08:11:18Z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D371773565B148088A973F625E0B37F2</vt:lpwstr>
  </property>
</Properties>
</file>