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7"/>
        <w:gridCol w:w="3932"/>
        <w:gridCol w:w="1082"/>
        <w:gridCol w:w="2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项目编号/标段编号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标段名称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产品要求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cs="宋体"/>
              </w:rPr>
              <w:t>人类9基因突变联合检测试剂盒</w:t>
            </w:r>
            <w:bookmarkEnd w:id="0"/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1.检测方法：可逆末端终止测序法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2.适用范围: 用于体外定性检测非小细胞肺癌（FFPE）样本中EGFR、KRAS、 MET 、ERBB2 、BRAF和PIK3CA基因的突变及 ALK、ROS1和 RET基因融合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所有试剂需具有医疗器械注册证；适用于测序仪Illumina平台</w:t>
            </w:r>
          </w:p>
          <w:p>
            <w:pPr>
              <w:pStyle w:val="2"/>
              <w:rPr>
                <w:rFonts w:ascii="宋体" w:hAnsi="宋体" w:eastAsia="宋体" w:cs="宋体"/>
                <w:b w:val="0"/>
                <w:kern w:val="2"/>
                <w:sz w:val="21"/>
                <w:highlight w:val="none"/>
              </w:rPr>
            </w:pPr>
          </w:p>
          <w:p>
            <w:pPr>
              <w:spacing w:line="12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64/02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</w:rPr>
            </w:pPr>
          </w:p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免疫组化抗体PD-L1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（E1L3N）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1.检测方法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：免疫组化方法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2.适用范围: 体外定性检测FFPE非小细胞肺癌组织切片中PD-L1蛋白表达情况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color w:val="FF0000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需具有医疗器械注册证</w:t>
            </w:r>
            <w:r>
              <w:rPr>
                <w:highlight w:val="none"/>
              </w:rPr>
              <w:t xml:space="preserve"> </w:t>
            </w:r>
            <w:r>
              <w:rPr>
                <w:rFonts w:ascii="宋体" w:hAnsi="宋体" w:cs="宋体"/>
                <w:highlight w:val="none"/>
              </w:rPr>
              <w:t xml:space="preserve"> 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64/03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骨髓穿刺组织固定液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120" w:lineRule="auto"/>
              <w:jc w:val="left"/>
              <w:rPr>
                <w:highlight w:val="none"/>
              </w:rPr>
            </w:pPr>
          </w:p>
          <w:p>
            <w:pPr>
              <w:spacing w:line="120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1.组成部分：</w:t>
            </w:r>
            <w:r>
              <w:rPr>
                <w:rFonts w:hint="eastAsia"/>
                <w:highlight w:val="none"/>
                <w:lang w:eastAsia="zh-CN"/>
              </w:rPr>
              <w:t>包括</w:t>
            </w:r>
            <w:r>
              <w:rPr>
                <w:rFonts w:hint="eastAsia"/>
                <w:highlight w:val="none"/>
              </w:rPr>
              <w:t xml:space="preserve">乙二胺四乙酸、磷酸氢二钠、磷酸二氢钠、甲醇、福尔马林原液             </w:t>
            </w:r>
          </w:p>
          <w:p>
            <w:pPr>
              <w:spacing w:line="120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2.适用范围：用于人体骨髓穿刺样本的固定         </w:t>
            </w:r>
          </w:p>
          <w:p>
            <w:pPr>
              <w:spacing w:line="120" w:lineRule="auto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3.其他要求：需具有医疗器械注册证</w:t>
            </w:r>
          </w:p>
          <w:p>
            <w:pPr>
              <w:spacing w:line="120" w:lineRule="auto"/>
              <w:jc w:val="left"/>
              <w:rPr>
                <w:rFonts w:hint="eastAsia"/>
                <w:highlight w:val="none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Times New Roman"/>
                <w:b/>
                <w:snapToGrid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按单个规格报价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64/04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EDTA骨组织脱钙液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20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1.组成部分：</w:t>
            </w:r>
            <w:r>
              <w:rPr>
                <w:rFonts w:hint="eastAsia"/>
                <w:highlight w:val="none"/>
                <w:lang w:eastAsia="zh-CN"/>
              </w:rPr>
              <w:t>包括</w:t>
            </w:r>
            <w:r>
              <w:rPr>
                <w:rFonts w:hint="eastAsia"/>
                <w:highlight w:val="none"/>
              </w:rPr>
              <w:t xml:space="preserve">乙二胺四乙酸二钠              </w:t>
            </w:r>
          </w:p>
          <w:p>
            <w:pPr>
              <w:spacing w:line="120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2.适用范围：用于人体骨髓穿刺样本的脱钙    </w:t>
            </w:r>
          </w:p>
          <w:p>
            <w:pPr>
              <w:spacing w:line="120" w:lineRule="auto"/>
              <w:jc w:val="left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3.其他要求：组成成分内不得含有强酸</w:t>
            </w:r>
            <w:r>
              <w:rPr>
                <w:rFonts w:hint="eastAsia"/>
                <w:highlight w:val="none"/>
                <w:lang w:val="en-US" w:eastAsia="zh-CN"/>
              </w:rPr>
              <w:t>；</w:t>
            </w:r>
            <w:r>
              <w:rPr>
                <w:rFonts w:hint="eastAsia"/>
                <w:highlight w:val="none"/>
              </w:rPr>
              <w:t>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按单个规格报价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64/05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免疫组化一抗试剂</w:t>
            </w:r>
            <w:r>
              <w:rPr>
                <w:rFonts w:hint="eastAsia" w:ascii="宋体" w:hAnsi="宋体" w:cs="宋体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</w:rPr>
              <w:t>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1.检测方法：免疫组化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微软雅黑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适用于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石蜡组织切片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64/06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免疫组化一抗试剂</w:t>
            </w:r>
            <w:r>
              <w:rPr>
                <w:rFonts w:hint="eastAsia" w:ascii="宋体" w:hAnsi="宋体" w:cs="宋体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</w:rPr>
              <w:t>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1.检测方法：免疫组化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微软雅黑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适用于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石蜡组织切片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免疫组化一抗试剂</w:t>
            </w:r>
            <w:r>
              <w:rPr>
                <w:rFonts w:hint="eastAsia" w:ascii="宋体" w:hAnsi="宋体" w:cs="宋体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</w:rPr>
              <w:t>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1.检测方法：免疫组化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微软雅黑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适用于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石蜡组织切片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64/08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免疫组化一抗试剂</w:t>
            </w:r>
            <w:r>
              <w:rPr>
                <w:rFonts w:hint="eastAsia" w:ascii="宋体" w:hAnsi="宋体" w:cs="宋体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</w:rPr>
              <w:t>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1.检测方法：免疫组化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微软雅黑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适用于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石蜡组织切片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WYYYCGC-20230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64/09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免疫组化一抗试剂</w:t>
            </w:r>
            <w:r>
              <w:rPr>
                <w:rFonts w:hint="eastAsia" w:ascii="宋体" w:hAnsi="宋体" w:cs="宋体"/>
                <w:lang w:val="en-US" w:eastAsia="zh-CN"/>
              </w:rPr>
              <w:t>E</w:t>
            </w:r>
            <w:r>
              <w:rPr>
                <w:rFonts w:hint="eastAsia" w:ascii="宋体" w:hAnsi="宋体" w:cs="宋体"/>
              </w:rPr>
              <w:t>包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1.检测方法：免疫组化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微软雅黑"/>
                <w:sz w:val="20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适用于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石蜡组织切片</w:t>
            </w:r>
          </w:p>
          <w:p>
            <w:pPr>
              <w:widowControl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3.其他要求：</w:t>
            </w:r>
            <w:r>
              <w:rPr>
                <w:rFonts w:hint="eastAsia"/>
                <w:highlight w:val="none"/>
              </w:rPr>
              <w:t>所有试剂需具有医疗器械注册证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</w:rPr>
              <w:t>/</w:t>
            </w:r>
            <w:r>
              <w:rPr>
                <w:rFonts w:hint="eastAsia" w:ascii="宋体" w:hAnsi="宋体" w:cs="宋体"/>
                <w:lang w:val="en-US" w:eastAsia="zh-CN"/>
              </w:rPr>
              <w:t>10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r>
              <w:rPr>
                <w:rFonts w:hint="eastAsia" w:ascii="宋体" w:hAnsi="宋体" w:cs="宋体"/>
              </w:rPr>
              <w:t>FISH荧光原位杂交探针</w:t>
            </w:r>
            <w:r>
              <w:rPr>
                <w:rFonts w:hint="eastAsia" w:ascii="宋体" w:hAnsi="宋体" w:cs="宋体"/>
                <w:lang w:val="en-US" w:eastAsia="zh-CN"/>
              </w:rPr>
              <w:t>A</w:t>
            </w:r>
            <w:r>
              <w:rPr>
                <w:rFonts w:hint="eastAsia" w:ascii="宋体" w:hAnsi="宋体" w:cs="宋体"/>
              </w:rPr>
              <w:t>包</w:t>
            </w:r>
          </w:p>
          <w:p/>
          <w:p/>
          <w:p>
            <w:pPr>
              <w:ind w:firstLine="488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1.检测方法：荧光原位杂交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各类肿瘤的原位基因状态辅助诊断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FF0000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4.其他要求：按需提供检测试剂配套耗材，价格包含在主试剂中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exact"/>
        </w:trPr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WYYYCGC-20230</w:t>
            </w:r>
            <w:r>
              <w:rPr>
                <w:rFonts w:hint="eastAsia" w:ascii="宋体" w:hAnsi="宋体" w:cs="宋体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</w:rPr>
              <w:t>/</w:t>
            </w:r>
            <w:r>
              <w:rPr>
                <w:rFonts w:hint="eastAsia" w:ascii="宋体" w:hAnsi="宋体" w:cs="宋体"/>
                <w:lang w:val="en-US" w:eastAsia="zh-CN"/>
              </w:rPr>
              <w:t>11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 w:ascii="宋体" w:hAnsi="宋体" w:cs="宋体"/>
              </w:rPr>
              <w:t>FISH荧光原位杂交探针</w:t>
            </w:r>
            <w:r>
              <w:rPr>
                <w:rFonts w:hint="eastAsia" w:ascii="宋体" w:hAnsi="宋体" w:cs="宋体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</w:rPr>
              <w:t>包</w:t>
            </w:r>
          </w:p>
          <w:p/>
          <w:p/>
          <w:p>
            <w:pPr>
              <w:ind w:firstLine="488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1.检测方法：荧光原位杂交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法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 xml:space="preserve">2.适用范围: 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eastAsia="zh-CN"/>
              </w:rPr>
              <w:t>用于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各类肿瘤的原位基因状态辅助诊断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FF0000"/>
                <w:kern w:val="44"/>
                <w:sz w:val="36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highlight w:val="none"/>
              </w:rPr>
              <w:t>4.其他要求：按需提供检测试剂配套耗材，价格包含在主试剂中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</w:rPr>
              <w:t>各规格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分别按单人份测试和最小包装报价</w:t>
            </w:r>
            <w:r>
              <w:rPr>
                <w:rFonts w:hint="eastAsia" w:ascii="宋体" w:hAnsi="宋体" w:cs="宋体"/>
                <w:highlight w:val="none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试剂包清单</w:t>
            </w:r>
            <w:r>
              <w:rPr>
                <w:rFonts w:hint="eastAsia"/>
                <w:highlight w:val="none"/>
                <w:lang w:eastAsia="zh-CN"/>
              </w:rPr>
              <w:t>另附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2B5A4569"/>
    <w:rsid w:val="2B5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2023-11-20T03:00:00Z</dcterms:created>
  <dc:creator>章铭</dc:creator>
  <cp:lastModifiedBy>章铭</cp:lastModifiedBy>
  <dcterms:modified xsi:type="dcterms:W3CDTF">2023-11-20T03:02:29Z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1BF9B80CFF1F4C78B0864A7911101172_11</vt:lpwstr>
  </property>
</Properties>
</file>