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W w:w="96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383"/>
        <w:gridCol w:w="3093"/>
        <w:gridCol w:w="1746"/>
        <w:gridCol w:w="22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lang w:val="en-US" w:eastAsia="zh-CN"/>
              </w:rPr>
              <w:t>/标段编号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标段</w:t>
            </w: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</w:rPr>
              <w:t>要求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规格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1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WYYYCGC-2023068/01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highlight w:val="none"/>
                <w:lang w:val="en-US" w:eastAsia="zh-CN"/>
              </w:rPr>
              <w:t>包埋盒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结构及组成：由塑料材料制成，方形，连体；</w:t>
            </w:r>
          </w:p>
          <w:p>
            <w:pPr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适用范围：用于对生物样本进行固定和保护。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各规格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3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WYYYCGC-2023068/02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highlight w:val="none"/>
                <w:lang w:val="en-US" w:eastAsia="zh-CN"/>
              </w:rPr>
              <w:t>上机组织包埋盒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结构及组成：由塑料材料制成，方形，分体；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  <w:t>2、</w:t>
            </w:r>
            <w:r>
              <w:rPr>
                <w:rFonts w:hint="eastAsia" w:ascii="Times New Roman" w:hAnsi="Times New Roman" w:eastAsia="宋体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  <w:t>适用范围</w:t>
            </w:r>
            <w:r>
              <w:rPr>
                <w:rFonts w:hint="eastAsia" w:eastAsia="宋体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  <w:t>：</w:t>
            </w:r>
            <w:r>
              <w:rPr>
                <w:rFonts w:hint="eastAsia" w:ascii="Times New Roman" w:hAnsi="Times New Roman" w:eastAsia="宋体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  <w:t>用于对生物样本进行固定和保护</w:t>
            </w:r>
            <w:r>
              <w:rPr>
                <w:rFonts w:hint="eastAsia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  <w:t>。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各规格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tabs>
          <w:tab w:val="left" w:pos="840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CF3D5E"/>
    <w:multiLevelType w:val="singleLevel"/>
    <w:tmpl w:val="66CF3D5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83DABDA"/>
    <w:multiLevelType w:val="singleLevel"/>
    <w:tmpl w:val="683DABD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M2JjOGVmZTc4NGM3YTc5N2E2ZmZlMDE2NzZjYTcifQ=="/>
  </w:docVars>
  <w:rsids>
    <w:rsidRoot w:val="6792441C"/>
    <w:rsid w:val="6792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2023-11-22T02:25:00Z</dcterms:created>
  <dc:creator>woodmankiwi0304</dc:creator>
  <cp:lastModifiedBy>woodmankiwi0304</cp:lastModifiedBy>
  <dcterms:modified xsi:type="dcterms:W3CDTF">2023-11-22T02:25:44Z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771EE7438EEF4858BF208921167F4FA2_11</vt:lpwstr>
  </property>
</Properties>
</file>