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669" w:type="dxa"/>
        <w:tblInd w:w="0" w:type="dxa"/>
        <w:tblLayout w:type="fixed"/>
        <w:tblCellMar>
          <w:top w:w="0" w:type="dxa"/>
          <w:left w:w="108" w:type="dxa"/>
          <w:bottom w:w="0" w:type="dxa"/>
          <w:right w:w="108" w:type="dxa"/>
        </w:tblCellMar>
      </w:tblPr>
      <w:tblGrid>
        <w:gridCol w:w="1203"/>
        <w:gridCol w:w="1383"/>
        <w:gridCol w:w="3093"/>
        <w:gridCol w:w="1746"/>
        <w:gridCol w:w="2244"/>
      </w:tblGrid>
      <w:tr>
        <w:tblPrEx>
          <w:tblCellMar>
            <w:top w:w="0" w:type="dxa"/>
            <w:left w:w="108" w:type="dxa"/>
            <w:bottom w:w="0" w:type="dxa"/>
            <w:right w:w="108" w:type="dxa"/>
          </w:tblCellMar>
        </w:tblPrEx>
        <w:trPr>
          <w:trHeight w:val="597"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lang w:val="en-US" w:eastAsia="zh-CN"/>
              </w:rPr>
            </w:pPr>
            <w:r>
              <w:rPr>
                <w:rFonts w:hint="eastAsia" w:ascii="宋体" w:hAnsi="宋体" w:cs="宋体"/>
                <w:lang w:eastAsia="zh-CN"/>
              </w:rPr>
              <w:t>项目编号</w:t>
            </w:r>
            <w:r>
              <w:rPr>
                <w:rFonts w:hint="eastAsia" w:ascii="宋体" w:hAnsi="宋体" w:cs="宋体"/>
                <w:lang w:val="en-US" w:eastAsia="zh-CN"/>
              </w:rPr>
              <w:t>/标段编号</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rPr>
            </w:pPr>
            <w:r>
              <w:rPr>
                <w:rFonts w:hint="eastAsia" w:ascii="宋体" w:hAnsi="宋体" w:cs="宋体"/>
                <w:lang w:eastAsia="zh-CN"/>
              </w:rPr>
              <w:t>标段</w:t>
            </w:r>
            <w:r>
              <w:rPr>
                <w:rFonts w:hint="eastAsia" w:ascii="宋体" w:hAnsi="宋体" w:eastAsia="宋体" w:cs="宋体"/>
              </w:rPr>
              <w:t>名称</w:t>
            </w:r>
          </w:p>
        </w:tc>
        <w:tc>
          <w:tcPr>
            <w:tcW w:w="309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rPr>
            </w:pPr>
            <w:r>
              <w:rPr>
                <w:rFonts w:hint="eastAsia" w:ascii="宋体" w:hAnsi="宋体" w:cs="宋体"/>
                <w:lang w:eastAsia="zh-CN"/>
              </w:rPr>
              <w:t>产品</w:t>
            </w:r>
            <w:r>
              <w:rPr>
                <w:rFonts w:hint="eastAsia" w:ascii="宋体" w:hAnsi="宋体" w:eastAsia="宋体" w:cs="宋体"/>
              </w:rPr>
              <w:t>要求</w:t>
            </w:r>
          </w:p>
        </w:tc>
        <w:tc>
          <w:tcPr>
            <w:tcW w:w="174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lang w:eastAsia="zh-CN"/>
              </w:rPr>
            </w:pPr>
            <w:r>
              <w:rPr>
                <w:rFonts w:hint="eastAsia" w:ascii="宋体" w:hAnsi="宋体" w:cs="宋体"/>
                <w:lang w:eastAsia="zh-CN"/>
              </w:rPr>
              <w:t>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lang w:eastAsia="zh-CN"/>
              </w:rPr>
            </w:pPr>
            <w:r>
              <w:rPr>
                <w:rFonts w:hint="eastAsia" w:ascii="宋体" w:hAnsi="宋体" w:cs="宋体"/>
                <w:lang w:eastAsia="zh-CN"/>
              </w:rPr>
              <w:t>备注</w:t>
            </w:r>
          </w:p>
        </w:tc>
      </w:tr>
      <w:tr>
        <w:tblPrEx>
          <w:tblCellMar>
            <w:top w:w="0" w:type="dxa"/>
            <w:left w:w="108" w:type="dxa"/>
            <w:bottom w:w="0" w:type="dxa"/>
            <w:right w:w="108" w:type="dxa"/>
          </w:tblCellMar>
        </w:tblPrEx>
        <w:trPr>
          <w:trHeight w:val="3929"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WYYYCGC-2023071</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highlight w:val="none"/>
                <w:lang w:val="en-US" w:eastAsia="zh-CN"/>
              </w:rPr>
            </w:pPr>
            <w:bookmarkStart w:id="0" w:name="_GoBack"/>
            <w:r>
              <w:rPr>
                <w:rFonts w:hint="eastAsia"/>
                <w:lang w:val="en-US" w:eastAsia="zh-CN"/>
              </w:rPr>
              <w:t>一次性皮肤组织活检器</w:t>
            </w:r>
            <w:bookmarkEnd w:id="0"/>
          </w:p>
        </w:tc>
        <w:tc>
          <w:tcPr>
            <w:tcW w:w="3093" w:type="dxa"/>
            <w:tcBorders>
              <w:top w:val="single" w:color="auto" w:sz="4" w:space="0"/>
              <w:left w:val="nil"/>
              <w:bottom w:val="single" w:color="auto" w:sz="4" w:space="0"/>
              <w:right w:val="single" w:color="auto" w:sz="4" w:space="0"/>
            </w:tcBorders>
            <w:noWrap/>
            <w:vAlign w:val="center"/>
          </w:tcPr>
          <w:p>
            <w:pPr>
              <w:pageBreakBefore w:val="0"/>
              <w:widowControl w:val="0"/>
              <w:numPr>
                <w:ilvl w:val="0"/>
                <w:numId w:val="1"/>
              </w:numPr>
              <w:kinsoku/>
              <w:wordWrap/>
              <w:overflowPunct/>
              <w:topLinePunct w:val="0"/>
              <w:autoSpaceDE/>
              <w:autoSpaceDN/>
              <w:bidi w:val="0"/>
              <w:snapToGrid/>
              <w:spacing w:line="120" w:lineRule="auto"/>
              <w:ind w:left="0" w:leftChars="0" w:firstLine="0" w:firstLineChars="0"/>
              <w:jc w:val="left"/>
              <w:textAlignment w:val="auto"/>
              <w:rPr>
                <w:rFonts w:hint="eastAsia"/>
                <w:lang w:val="en-US" w:eastAsia="zh-CN"/>
              </w:rPr>
            </w:pPr>
            <w:r>
              <w:rPr>
                <w:rFonts w:hint="eastAsia"/>
                <w:lang w:val="en-US" w:eastAsia="zh-CN"/>
              </w:rPr>
              <w:t>结构及组成：由环钻头、手柄、活塞、弹簧等组成；</w:t>
            </w:r>
          </w:p>
          <w:p>
            <w:pPr>
              <w:pageBreakBefore w:val="0"/>
              <w:widowControl w:val="0"/>
              <w:numPr>
                <w:ilvl w:val="0"/>
                <w:numId w:val="1"/>
              </w:numPr>
              <w:kinsoku/>
              <w:wordWrap/>
              <w:overflowPunct/>
              <w:topLinePunct w:val="0"/>
              <w:autoSpaceDE/>
              <w:autoSpaceDN/>
              <w:bidi w:val="0"/>
              <w:snapToGrid/>
              <w:spacing w:line="120" w:lineRule="auto"/>
              <w:ind w:left="0" w:leftChars="0" w:firstLine="0" w:firstLineChars="0"/>
              <w:jc w:val="left"/>
              <w:textAlignment w:val="auto"/>
              <w:rPr>
                <w:rFonts w:hint="eastAsia"/>
                <w:lang w:val="en-US" w:eastAsia="zh-CN"/>
              </w:rPr>
            </w:pPr>
            <w:r>
              <w:rPr>
                <w:rFonts w:hint="eastAsia"/>
                <w:lang w:val="en-US" w:eastAsia="zh-CN"/>
              </w:rPr>
              <w:t>适用范围：适用于皮肤病变组织取样；</w:t>
            </w:r>
          </w:p>
          <w:p>
            <w:pPr>
              <w:pageBreakBefore w:val="0"/>
              <w:widowControl w:val="0"/>
              <w:numPr>
                <w:ilvl w:val="0"/>
                <w:numId w:val="1"/>
              </w:numPr>
              <w:kinsoku/>
              <w:wordWrap/>
              <w:overflowPunct/>
              <w:topLinePunct w:val="0"/>
              <w:autoSpaceDE/>
              <w:autoSpaceDN/>
              <w:bidi w:val="0"/>
              <w:snapToGrid/>
              <w:spacing w:line="120" w:lineRule="auto"/>
              <w:ind w:left="0" w:leftChars="0" w:firstLine="0" w:firstLineChars="0"/>
              <w:jc w:val="left"/>
              <w:textAlignment w:val="auto"/>
              <w:rPr>
                <w:rFonts w:hint="default"/>
                <w:lang w:val="en-US" w:eastAsia="zh-CN"/>
              </w:rPr>
            </w:pPr>
            <w:r>
              <w:rPr>
                <w:rFonts w:hint="eastAsia"/>
                <w:lang w:val="en-US" w:eastAsia="zh-CN"/>
              </w:rPr>
              <w:t>其他要求：灭菌提供，一次性使用</w:t>
            </w:r>
          </w:p>
        </w:tc>
        <w:tc>
          <w:tcPr>
            <w:tcW w:w="1746" w:type="dxa"/>
            <w:tcBorders>
              <w:top w:val="single" w:color="auto" w:sz="4" w:space="0"/>
              <w:left w:val="nil"/>
              <w:bottom w:val="single" w:color="auto" w:sz="4" w:space="0"/>
              <w:right w:val="single" w:color="auto" w:sz="4" w:space="0"/>
            </w:tcBorders>
            <w:noWrap/>
            <w:vAlign w:val="center"/>
          </w:tcPr>
          <w:p>
            <w:pPr>
              <w:jc w:val="center"/>
              <w:rPr>
                <w:rFonts w:hint="default"/>
                <w:lang w:val="en-US" w:eastAsia="zh-CN"/>
              </w:rPr>
            </w:pPr>
            <w:r>
              <w:rPr>
                <w:rFonts w:hint="eastAsia"/>
                <w:lang w:val="en-US" w:eastAsia="zh-CN"/>
              </w:rPr>
              <w:t>各规格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numPr>
                <w:ilvl w:val="0"/>
                <w:numId w:val="0"/>
              </w:numPr>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p>
        </w:tc>
      </w:tr>
      <w:tr>
        <w:tblPrEx>
          <w:tblCellMar>
            <w:top w:w="0" w:type="dxa"/>
            <w:left w:w="108" w:type="dxa"/>
            <w:bottom w:w="0" w:type="dxa"/>
            <w:right w:w="108" w:type="dxa"/>
          </w:tblCellMar>
        </w:tblPrEx>
        <w:trPr>
          <w:trHeight w:val="3929"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kern w:val="2"/>
                <w:sz w:val="18"/>
                <w:szCs w:val="18"/>
                <w:lang w:val="en-US" w:eastAsia="zh-CN" w:bidi="ar-SA"/>
              </w:rPr>
            </w:pPr>
            <w:r>
              <w:rPr>
                <w:rFonts w:hint="default" w:asciiTheme="minorEastAsia" w:hAnsiTheme="minorEastAsia" w:eastAsiaTheme="minorEastAsia" w:cstheme="minorEastAsia"/>
                <w:sz w:val="18"/>
                <w:szCs w:val="18"/>
                <w:lang w:val="en-US" w:eastAsia="zh-CN"/>
              </w:rPr>
              <w:t>WYYYCGC-2023072</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1"/>
                <w:szCs w:val="24"/>
                <w:highlight w:val="none"/>
                <w:lang w:val="en-US" w:eastAsia="zh-CN" w:bidi="ar-SA"/>
              </w:rPr>
            </w:pPr>
            <w:r>
              <w:rPr>
                <w:rFonts w:hint="eastAsia" w:ascii="宋体" w:hAnsi="宋体" w:cs="宋体"/>
                <w:lang w:val="en-US" w:eastAsia="zh-CN"/>
              </w:rPr>
              <w:t>一次性使用外周血管内冲击波导管（Shockwave）</w:t>
            </w:r>
          </w:p>
        </w:tc>
        <w:tc>
          <w:tcPr>
            <w:tcW w:w="3093" w:type="dxa"/>
            <w:tcBorders>
              <w:top w:val="single" w:color="auto" w:sz="4" w:space="0"/>
              <w:left w:val="nil"/>
              <w:bottom w:val="single" w:color="auto" w:sz="4" w:space="0"/>
              <w:right w:val="single" w:color="auto" w:sz="4" w:space="0"/>
            </w:tcBorders>
            <w:noWrap/>
            <w:vAlign w:val="center"/>
          </w:tcPr>
          <w:p>
            <w:pPr>
              <w:pageBreakBefore w:val="0"/>
              <w:widowControl w:val="0"/>
              <w:numPr>
                <w:ilvl w:val="0"/>
                <w:numId w:val="0"/>
              </w:numPr>
              <w:kinsoku/>
              <w:wordWrap/>
              <w:overflowPunct/>
              <w:topLinePunct w:val="0"/>
              <w:autoSpaceDE/>
              <w:autoSpaceDN/>
              <w:bidi w:val="0"/>
              <w:snapToGrid/>
              <w:spacing w:line="120" w:lineRule="auto"/>
              <w:ind w:leftChars="0"/>
              <w:jc w:val="left"/>
              <w:textAlignment w:val="auto"/>
              <w:rPr>
                <w:rFonts w:hint="eastAsia"/>
                <w:lang w:val="en-US" w:eastAsia="zh-CN"/>
              </w:rPr>
            </w:pPr>
            <w:r>
              <w:rPr>
                <w:rFonts w:hint="eastAsia"/>
                <w:lang w:val="en-US" w:eastAsia="zh-CN"/>
              </w:rPr>
              <w:t>1、结构及组成：由球囊、导管轴、导管座、充盈端口、导丝出口、连接器和脉冲发射器等组成；</w:t>
            </w:r>
          </w:p>
          <w:p>
            <w:pPr>
              <w:pageBreakBefore w:val="0"/>
              <w:widowControl w:val="0"/>
              <w:numPr>
                <w:ilvl w:val="0"/>
                <w:numId w:val="0"/>
              </w:numPr>
              <w:kinsoku/>
              <w:wordWrap/>
              <w:overflowPunct/>
              <w:topLinePunct w:val="0"/>
              <w:autoSpaceDE/>
              <w:autoSpaceDN/>
              <w:bidi w:val="0"/>
              <w:snapToGrid/>
              <w:spacing w:line="120" w:lineRule="auto"/>
              <w:ind w:leftChars="0"/>
              <w:jc w:val="left"/>
              <w:textAlignment w:val="auto"/>
              <w:rPr>
                <w:rFonts w:hint="eastAsia"/>
                <w:lang w:val="en-US" w:eastAsia="zh-CN"/>
              </w:rPr>
            </w:pPr>
            <w:r>
              <w:rPr>
                <w:rFonts w:hint="eastAsia"/>
                <w:lang w:val="en-US" w:eastAsia="zh-CN"/>
              </w:rPr>
              <w:t>2、适用范围：与血管内冲击波治疗设备配合，对成人患者髂动脉、股动脉、髂股动脉、腘动脉和膝下动脉的钙化病变（血管狭窄程度≥50%）进行预处理及球囊扩张；</w:t>
            </w:r>
          </w:p>
          <w:p>
            <w:pPr>
              <w:pageBreakBefore w:val="0"/>
              <w:widowControl w:val="0"/>
              <w:numPr>
                <w:ilvl w:val="0"/>
                <w:numId w:val="0"/>
              </w:numPr>
              <w:kinsoku/>
              <w:wordWrap/>
              <w:overflowPunct/>
              <w:topLinePunct w:val="0"/>
              <w:autoSpaceDE/>
              <w:autoSpaceDN/>
              <w:bidi w:val="0"/>
              <w:snapToGrid/>
              <w:spacing w:line="120" w:lineRule="auto"/>
              <w:ind w:leftChars="0"/>
              <w:jc w:val="left"/>
              <w:textAlignment w:val="auto"/>
              <w:rPr>
                <w:rFonts w:hint="eastAsia"/>
                <w:lang w:val="en-US" w:eastAsia="zh-CN"/>
              </w:rPr>
            </w:pPr>
            <w:r>
              <w:rPr>
                <w:rFonts w:hint="eastAsia"/>
                <w:lang w:val="en-US" w:eastAsia="zh-CN"/>
              </w:rPr>
              <w:t>3、其他要求：一次性使用，灭菌提供</w:t>
            </w:r>
          </w:p>
        </w:tc>
        <w:tc>
          <w:tcPr>
            <w:tcW w:w="1746" w:type="dxa"/>
            <w:tcBorders>
              <w:top w:val="single" w:color="auto" w:sz="4" w:space="0"/>
              <w:left w:val="nil"/>
              <w:bottom w:val="single" w:color="auto" w:sz="4" w:space="0"/>
              <w:right w:val="single" w:color="auto" w:sz="4" w:space="0"/>
            </w:tcBorders>
            <w:noWrap/>
            <w:vAlign w:val="center"/>
          </w:tcPr>
          <w:p>
            <w:pPr>
              <w:jc w:val="center"/>
              <w:rPr>
                <w:rFonts w:hint="default"/>
                <w:lang w:val="en-US" w:eastAsia="zh-CN"/>
              </w:rPr>
            </w:pPr>
            <w:r>
              <w:rPr>
                <w:rFonts w:hint="eastAsia"/>
                <w:lang w:val="en-US" w:eastAsia="zh-CN"/>
              </w:rPr>
              <w:t>各规格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numPr>
                <w:ilvl w:val="0"/>
                <w:numId w:val="0"/>
              </w:numPr>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p>
        </w:tc>
      </w:tr>
      <w:tr>
        <w:tblPrEx>
          <w:tblCellMar>
            <w:top w:w="0" w:type="dxa"/>
            <w:left w:w="108" w:type="dxa"/>
            <w:bottom w:w="0" w:type="dxa"/>
            <w:right w:w="108" w:type="dxa"/>
          </w:tblCellMar>
        </w:tblPrEx>
        <w:trPr>
          <w:trHeight w:val="3929"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kern w:val="2"/>
                <w:sz w:val="18"/>
                <w:szCs w:val="18"/>
                <w:lang w:val="en-US" w:eastAsia="zh-CN" w:bidi="ar-SA"/>
              </w:rPr>
            </w:pPr>
            <w:r>
              <w:rPr>
                <w:rFonts w:hint="eastAsia" w:ascii="宋体" w:hAnsi="宋体" w:cs="宋体"/>
                <w:highlight w:val="none"/>
                <w:lang w:val="en-US" w:eastAsia="zh-CN"/>
              </w:rPr>
              <w:t>WYYYCGC-2024001</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液体敷料</w:t>
            </w:r>
          </w:p>
        </w:tc>
        <w:tc>
          <w:tcPr>
            <w:tcW w:w="3093" w:type="dxa"/>
            <w:tcBorders>
              <w:top w:val="single" w:color="auto" w:sz="4" w:space="0"/>
              <w:left w:val="nil"/>
              <w:bottom w:val="single" w:color="auto" w:sz="4" w:space="0"/>
              <w:right w:val="single" w:color="auto" w:sz="4" w:space="0"/>
            </w:tcBorders>
            <w:noWrap/>
            <w:vAlign w:val="center"/>
          </w:tcPr>
          <w:p>
            <w:pPr>
              <w:pageBreakBefore w:val="0"/>
              <w:widowControl w:val="0"/>
              <w:numPr>
                <w:ilvl w:val="0"/>
                <w:numId w:val="0"/>
              </w:numPr>
              <w:kinsoku/>
              <w:wordWrap/>
              <w:overflowPunct/>
              <w:topLinePunct w:val="0"/>
              <w:autoSpaceDE/>
              <w:autoSpaceDN/>
              <w:bidi w:val="0"/>
              <w:snapToGrid/>
              <w:spacing w:line="120" w:lineRule="auto"/>
              <w:ind w:left="0" w:leftChars="0" w:firstLine="0" w:firstLineChars="0"/>
              <w:jc w:val="left"/>
              <w:textAlignment w:val="auto"/>
              <w:rPr>
                <w:rFonts w:hint="eastAsia" w:ascii="Times New Roman" w:hAnsi="Times New Roman" w:eastAsia="宋体" w:cs="Times New Roman"/>
                <w:kern w:val="2"/>
                <w:sz w:val="21"/>
                <w:szCs w:val="24"/>
                <w:lang w:val="en-US" w:eastAsia="zh-CN" w:bidi="ar-SA"/>
              </w:rPr>
            </w:pPr>
            <w:r>
              <w:rPr>
                <w:rFonts w:hint="eastAsia"/>
                <w:lang w:val="en-US" w:eastAsia="zh-CN"/>
              </w:rPr>
              <w:t xml:space="preserve">1、结构组成：由氧化电解水，氟硅酸镁钠，磷酸钠和氯化钠，次氯酸、次氯酸钠等组成；                       2、适用范围：用于感染的慢性创面及手术切口，控制并治疗感染创面，对抗各类耐药菌株及细菌生物膜；                       </w:t>
            </w:r>
          </w:p>
        </w:tc>
        <w:tc>
          <w:tcPr>
            <w:tcW w:w="1746" w:type="dxa"/>
            <w:tcBorders>
              <w:top w:val="single" w:color="auto" w:sz="4" w:space="0"/>
              <w:left w:val="nil"/>
              <w:bottom w:val="single" w:color="auto" w:sz="4" w:space="0"/>
              <w:right w:val="single" w:color="auto" w:sz="4" w:space="0"/>
            </w:tcBorders>
            <w:noWrap/>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各规格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numPr>
                <w:ilvl w:val="0"/>
                <w:numId w:val="0"/>
              </w:numPr>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p>
        </w:tc>
      </w:tr>
      <w:tr>
        <w:tblPrEx>
          <w:tblCellMar>
            <w:top w:w="0" w:type="dxa"/>
            <w:left w:w="108" w:type="dxa"/>
            <w:bottom w:w="0" w:type="dxa"/>
            <w:right w:w="108" w:type="dxa"/>
          </w:tblCellMar>
        </w:tblPrEx>
        <w:trPr>
          <w:trHeight w:val="3929"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WYYYCGC-2024002/02</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经导管主动脉瓣膜系统</w:t>
            </w:r>
          </w:p>
        </w:tc>
        <w:tc>
          <w:tcPr>
            <w:tcW w:w="3093" w:type="dxa"/>
            <w:tcBorders>
              <w:top w:val="single" w:color="auto" w:sz="4" w:space="0"/>
              <w:left w:val="nil"/>
              <w:bottom w:val="single" w:color="auto" w:sz="4" w:space="0"/>
              <w:right w:val="single" w:color="auto" w:sz="4" w:space="0"/>
            </w:tcBorders>
            <w:noWrap/>
            <w:vAlign w:val="center"/>
          </w:tcPr>
          <w:p>
            <w:pPr>
              <w:pageBreakBefore w:val="0"/>
              <w:widowControl w:val="0"/>
              <w:numPr>
                <w:ilvl w:val="0"/>
                <w:numId w:val="0"/>
              </w:numPr>
              <w:kinsoku/>
              <w:wordWrap/>
              <w:overflowPunct/>
              <w:topLinePunct w:val="0"/>
              <w:autoSpaceDE/>
              <w:autoSpaceDN/>
              <w:bidi w:val="0"/>
              <w:snapToGrid/>
              <w:spacing w:line="120" w:lineRule="auto"/>
              <w:jc w:val="left"/>
              <w:textAlignment w:val="auto"/>
              <w:rPr>
                <w:rFonts w:hint="eastAsia"/>
                <w:lang w:val="en-US" w:eastAsia="zh-CN"/>
              </w:rPr>
            </w:pPr>
            <w:r>
              <w:rPr>
                <w:rFonts w:hint="eastAsia"/>
                <w:lang w:val="en-US" w:eastAsia="zh-CN"/>
              </w:rPr>
              <w:t>1、结构及组成：由经导管主动脉瓣膜、输送系统、导管鞘套件、经股动脉球囊导管、瓣膜预置装置等组成；</w:t>
            </w:r>
          </w:p>
          <w:p>
            <w:pPr>
              <w:pageBreakBefore w:val="0"/>
              <w:widowControl w:val="0"/>
              <w:numPr>
                <w:ilvl w:val="0"/>
                <w:numId w:val="0"/>
              </w:numPr>
              <w:kinsoku/>
              <w:wordWrap/>
              <w:overflowPunct/>
              <w:topLinePunct w:val="0"/>
              <w:autoSpaceDE/>
              <w:autoSpaceDN/>
              <w:bidi w:val="0"/>
              <w:snapToGrid/>
              <w:spacing w:line="120" w:lineRule="auto"/>
              <w:jc w:val="left"/>
              <w:textAlignment w:val="auto"/>
              <w:rPr>
                <w:rFonts w:hint="eastAsia"/>
                <w:lang w:val="en-US" w:eastAsia="zh-CN"/>
              </w:rPr>
            </w:pPr>
            <w:r>
              <w:rPr>
                <w:rFonts w:hint="eastAsia"/>
                <w:lang w:val="en-US" w:eastAsia="zh-CN"/>
              </w:rPr>
              <w:t>2、适用范围：适用于进行经导管主动脉置换治疗的有症状的钙化性重度主动脉瓣狭窄的患者；</w:t>
            </w:r>
          </w:p>
          <w:p>
            <w:pPr>
              <w:pageBreakBefore w:val="0"/>
              <w:widowControl w:val="0"/>
              <w:numPr>
                <w:ilvl w:val="0"/>
                <w:numId w:val="0"/>
              </w:numPr>
              <w:kinsoku/>
              <w:wordWrap/>
              <w:overflowPunct/>
              <w:topLinePunct w:val="0"/>
              <w:autoSpaceDE/>
              <w:autoSpaceDN/>
              <w:bidi w:val="0"/>
              <w:snapToGrid/>
              <w:spacing w:line="120" w:lineRule="auto"/>
              <w:ind w:left="0" w:leftChars="0" w:firstLine="0" w:firstLineChars="0"/>
              <w:jc w:val="left"/>
              <w:textAlignment w:val="auto"/>
              <w:rPr>
                <w:rFonts w:hint="eastAsia" w:ascii="Times New Roman" w:hAnsi="Times New Roman" w:eastAsia="宋体" w:cs="Times New Roman"/>
                <w:kern w:val="2"/>
                <w:sz w:val="21"/>
                <w:szCs w:val="24"/>
                <w:lang w:val="en-US" w:eastAsia="zh-CN" w:bidi="ar-SA"/>
              </w:rPr>
            </w:pPr>
            <w:r>
              <w:rPr>
                <w:rFonts w:hint="eastAsia"/>
                <w:lang w:val="en-US" w:eastAsia="zh-CN"/>
              </w:rPr>
              <w:t>3、</w:t>
            </w:r>
            <w:r>
              <w:rPr>
                <w:rFonts w:hint="eastAsia" w:ascii="Times New Roman" w:hAnsi="Times New Roman" w:eastAsia="宋体" w:cs="Times New Roman"/>
                <w:b w:val="0"/>
                <w:snapToGrid/>
                <w:kern w:val="2"/>
                <w:sz w:val="21"/>
                <w:szCs w:val="24"/>
                <w:lang w:val="en-US" w:eastAsia="zh-CN" w:bidi="ar-SA"/>
              </w:rPr>
              <w:t>其他要求：灭菌提供，一次性使用</w:t>
            </w:r>
          </w:p>
        </w:tc>
        <w:tc>
          <w:tcPr>
            <w:tcW w:w="1746" w:type="dxa"/>
            <w:tcBorders>
              <w:top w:val="single" w:color="auto" w:sz="4" w:space="0"/>
              <w:left w:val="nil"/>
              <w:bottom w:val="single" w:color="auto" w:sz="4" w:space="0"/>
              <w:right w:val="single" w:color="auto" w:sz="4" w:space="0"/>
            </w:tcBorders>
            <w:noWrap/>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各规格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numPr>
                <w:ilvl w:val="0"/>
                <w:numId w:val="0"/>
              </w:numPr>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p>
        </w:tc>
      </w:tr>
      <w:tr>
        <w:tblPrEx>
          <w:tblCellMar>
            <w:top w:w="0" w:type="dxa"/>
            <w:left w:w="108" w:type="dxa"/>
            <w:bottom w:w="0" w:type="dxa"/>
            <w:right w:w="108" w:type="dxa"/>
          </w:tblCellMar>
        </w:tblPrEx>
        <w:trPr>
          <w:trHeight w:val="2665"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2"/>
                <w:sz w:val="18"/>
                <w:szCs w:val="18"/>
                <w:lang w:val="en-US" w:eastAsia="zh-CN" w:bidi="ar-SA"/>
              </w:rPr>
            </w:pPr>
            <w:r>
              <w:rPr>
                <w:rFonts w:hint="default" w:asciiTheme="minorEastAsia" w:hAnsiTheme="minorEastAsia" w:eastAsiaTheme="minorEastAsia" w:cstheme="minorEastAsia"/>
                <w:sz w:val="18"/>
                <w:szCs w:val="18"/>
                <w:lang w:val="en-US" w:eastAsia="zh-CN"/>
              </w:rPr>
              <w:t>WYYYCGC-2024003</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开颅钻头</w:t>
            </w:r>
          </w:p>
        </w:tc>
        <w:tc>
          <w:tcPr>
            <w:tcW w:w="3093" w:type="dxa"/>
            <w:tcBorders>
              <w:top w:val="single" w:color="auto" w:sz="4" w:space="0"/>
              <w:left w:val="nil"/>
              <w:bottom w:val="single" w:color="auto" w:sz="4" w:space="0"/>
              <w:right w:val="single" w:color="auto" w:sz="4" w:space="0"/>
            </w:tcBorders>
            <w:noWrap/>
            <w:vAlign w:val="center"/>
          </w:tcPr>
          <w:p>
            <w:pPr>
              <w:pageBreakBefore w:val="0"/>
              <w:widowControl w:val="0"/>
              <w:numPr>
                <w:ilvl w:val="0"/>
                <w:numId w:val="2"/>
              </w:numPr>
              <w:kinsoku/>
              <w:wordWrap/>
              <w:overflowPunct/>
              <w:topLinePunct w:val="0"/>
              <w:autoSpaceDE/>
              <w:autoSpaceDN/>
              <w:bidi w:val="0"/>
              <w:snapToGrid/>
              <w:spacing w:line="120" w:lineRule="auto"/>
              <w:ind w:leftChars="0"/>
              <w:jc w:val="left"/>
              <w:textAlignment w:val="auto"/>
              <w:rPr>
                <w:rFonts w:hint="default"/>
                <w:lang w:val="en-US" w:eastAsia="zh-CN"/>
              </w:rPr>
            </w:pPr>
            <w:r>
              <w:rPr>
                <w:rFonts w:hint="eastAsia"/>
                <w:lang w:val="en-US" w:eastAsia="zh-CN"/>
              </w:rPr>
              <w:t>结构及组成：由内钻头、外钻头、离合机构、接口等组成；</w:t>
            </w:r>
          </w:p>
          <w:p>
            <w:pPr>
              <w:pStyle w:val="2"/>
              <w:jc w:val="both"/>
              <w:rPr>
                <w:rFonts w:hint="eastAsia" w:ascii="Times New Roman" w:hAnsi="Times New Roman" w:eastAsia="黑体" w:cs="Times New Roman"/>
                <w:b/>
                <w:snapToGrid/>
                <w:kern w:val="44"/>
                <w:sz w:val="36"/>
                <w:szCs w:val="24"/>
                <w:lang w:val="en-US" w:eastAsia="zh-CN" w:bidi="ar-SA"/>
              </w:rPr>
            </w:pPr>
            <w:r>
              <w:rPr>
                <w:rFonts w:hint="eastAsia" w:ascii="Times New Roman" w:hAnsi="Times New Roman" w:eastAsia="宋体" w:cs="Times New Roman"/>
                <w:b w:val="0"/>
                <w:snapToGrid/>
                <w:kern w:val="2"/>
                <w:sz w:val="21"/>
                <w:szCs w:val="24"/>
                <w:lang w:val="en-US" w:eastAsia="zh-CN" w:bidi="ar-SA"/>
              </w:rPr>
              <w:t>2、</w:t>
            </w:r>
            <w:r>
              <w:rPr>
                <w:rFonts w:hint="eastAsia" w:eastAsia="宋体" w:cs="Times New Roman"/>
                <w:b w:val="0"/>
                <w:snapToGrid/>
                <w:kern w:val="2"/>
                <w:sz w:val="21"/>
                <w:szCs w:val="24"/>
                <w:lang w:val="en-US" w:eastAsia="zh-CN" w:bidi="ar-SA"/>
              </w:rPr>
              <w:t>适用范围：适配于重庆西山DK-N-MS</w:t>
            </w:r>
            <w:r>
              <w:rPr>
                <w:rFonts w:hint="eastAsia" w:ascii="Times New Roman" w:hAnsi="Times New Roman" w:eastAsia="宋体" w:cs="Times New Roman"/>
                <w:b w:val="0"/>
                <w:snapToGrid/>
                <w:kern w:val="2"/>
                <w:sz w:val="21"/>
                <w:szCs w:val="24"/>
                <w:lang w:val="en-US" w:eastAsia="zh-CN" w:bidi="ar-SA"/>
              </w:rPr>
              <w:t>手术动力装置；具有机械式钻穿即停功能。</w:t>
            </w:r>
          </w:p>
        </w:tc>
        <w:tc>
          <w:tcPr>
            <w:tcW w:w="1746" w:type="dxa"/>
            <w:tcBorders>
              <w:top w:val="single" w:color="auto" w:sz="4" w:space="0"/>
              <w:left w:val="nil"/>
              <w:bottom w:val="single" w:color="auto" w:sz="4" w:space="0"/>
              <w:right w:val="single" w:color="auto" w:sz="4" w:space="0"/>
            </w:tcBorders>
            <w:noWrap/>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各规格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numPr>
                <w:ilvl w:val="0"/>
                <w:numId w:val="0"/>
              </w:numPr>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p>
        </w:tc>
      </w:tr>
      <w:tr>
        <w:tblPrEx>
          <w:tblCellMar>
            <w:top w:w="0" w:type="dxa"/>
            <w:left w:w="108" w:type="dxa"/>
            <w:bottom w:w="0" w:type="dxa"/>
            <w:right w:w="108" w:type="dxa"/>
          </w:tblCellMar>
        </w:tblPrEx>
        <w:trPr>
          <w:trHeight w:val="5633"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kern w:val="2"/>
                <w:sz w:val="18"/>
                <w:szCs w:val="18"/>
                <w:lang w:val="en-US" w:eastAsia="zh-CN" w:bidi="ar-SA"/>
              </w:rPr>
            </w:pPr>
            <w:r>
              <w:rPr>
                <w:rFonts w:hint="eastAsia" w:ascii="宋体" w:hAnsi="宋体" w:cs="宋体"/>
                <w:highlight w:val="none"/>
                <w:lang w:val="en-US" w:eastAsia="zh-CN"/>
              </w:rPr>
              <w:t>WYYYCGC-2024004/01</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白血病相关15种融合基因检测试剂盒（RT-PCR法）</w:t>
            </w:r>
          </w:p>
        </w:tc>
        <w:tc>
          <w:tcPr>
            <w:tcW w:w="3093" w:type="dxa"/>
            <w:tcBorders>
              <w:top w:val="single" w:color="auto" w:sz="4" w:space="0"/>
              <w:left w:val="nil"/>
              <w:bottom w:val="single" w:color="auto" w:sz="4" w:space="0"/>
              <w:right w:val="single" w:color="auto" w:sz="4" w:space="0"/>
            </w:tcBorders>
            <w:noWrap/>
            <w:vAlign w:val="center"/>
          </w:tcPr>
          <w:p>
            <w:pPr>
              <w:pageBreakBefore w:val="0"/>
              <w:widowControl w:val="0"/>
              <w:numPr>
                <w:ilvl w:val="0"/>
                <w:numId w:val="0"/>
              </w:numPr>
              <w:kinsoku/>
              <w:wordWrap/>
              <w:overflowPunct/>
              <w:topLinePunct w:val="0"/>
              <w:autoSpaceDE/>
              <w:autoSpaceDN/>
              <w:bidi w:val="0"/>
              <w:snapToGrid/>
              <w:spacing w:line="120" w:lineRule="auto"/>
              <w:jc w:val="left"/>
              <w:textAlignment w:val="auto"/>
              <w:rPr>
                <w:rFonts w:hint="default" w:eastAsia="微软雅黑"/>
                <w:lang w:val="en-US" w:eastAsia="zh-CN"/>
              </w:rPr>
            </w:pPr>
            <w:r>
              <w:rPr>
                <w:rFonts w:hint="eastAsia"/>
                <w:lang w:val="en-US" w:eastAsia="zh-CN"/>
              </w:rPr>
              <w:t>1、结构及组成：由逆转录试剂、核酸扩增试剂、对照品等组成；</w:t>
            </w:r>
          </w:p>
          <w:p>
            <w:pPr>
              <w:pageBreakBefore w:val="0"/>
              <w:widowControl w:val="0"/>
              <w:numPr>
                <w:ilvl w:val="0"/>
                <w:numId w:val="0"/>
              </w:numPr>
              <w:kinsoku/>
              <w:wordWrap/>
              <w:overflowPunct/>
              <w:topLinePunct w:val="0"/>
              <w:autoSpaceDE/>
              <w:autoSpaceDN/>
              <w:bidi w:val="0"/>
              <w:snapToGrid/>
              <w:spacing w:line="120" w:lineRule="auto"/>
              <w:ind w:left="0" w:leftChars="0" w:firstLine="0" w:firstLineChars="0"/>
              <w:jc w:val="left"/>
              <w:textAlignment w:val="auto"/>
              <w:rPr>
                <w:rFonts w:hint="eastAsia" w:ascii="Times New Roman" w:hAnsi="Times New Roman" w:eastAsia="宋体" w:cs="Times New Roman"/>
                <w:kern w:val="2"/>
                <w:sz w:val="21"/>
                <w:szCs w:val="24"/>
                <w:lang w:val="en-US" w:eastAsia="zh-CN" w:bidi="ar-SA"/>
              </w:rPr>
            </w:pPr>
            <w:r>
              <w:rPr>
                <w:rFonts w:hint="eastAsia"/>
                <w:lang w:val="en-US" w:eastAsia="zh-CN"/>
              </w:rPr>
              <w:t>2、适用范围：用于体外定性检测急性髓系白血病(AML)、急性淋巴细胞白血病(ALL)、以及其他混合表型白血病和前期诊断未明确分型的白血病患者骨髓样本中的BCR-ABL、SIL-TAL1、E2A-HLF、TEL-AML1、MLL-AF4、E2A-PBX1、AML1-ETO、MLL-AF9、PML-RARα、MLL-AF6 、MLL-AF10、MLL-ELL、MLL-ENL、CBFβ-MYH11和DEK-CAN共15种白血病相关融合基因；</w:t>
            </w:r>
          </w:p>
        </w:tc>
        <w:tc>
          <w:tcPr>
            <w:tcW w:w="1746" w:type="dxa"/>
            <w:tcBorders>
              <w:top w:val="single" w:color="auto" w:sz="4" w:space="0"/>
              <w:left w:val="nil"/>
              <w:bottom w:val="single" w:color="auto" w:sz="4" w:space="0"/>
              <w:right w:val="single" w:color="auto" w:sz="4" w:space="0"/>
            </w:tcBorders>
            <w:noWrap/>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各规格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numPr>
                <w:ilvl w:val="0"/>
                <w:numId w:val="0"/>
              </w:numPr>
              <w:suppressLineNumbers w:val="0"/>
              <w:ind w:left="0" w:leftChars="0" w:firstLine="0" w:firstLineChars="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p>
        </w:tc>
      </w:tr>
      <w:tr>
        <w:tblPrEx>
          <w:tblCellMar>
            <w:top w:w="0" w:type="dxa"/>
            <w:left w:w="108" w:type="dxa"/>
            <w:bottom w:w="0" w:type="dxa"/>
            <w:right w:w="108" w:type="dxa"/>
          </w:tblCellMar>
        </w:tblPrEx>
        <w:trPr>
          <w:trHeight w:val="3929"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WYYYCGC-2024004/02</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静脉输液过滤器</w:t>
            </w:r>
          </w:p>
        </w:tc>
        <w:tc>
          <w:tcPr>
            <w:tcW w:w="3093" w:type="dxa"/>
            <w:tcBorders>
              <w:top w:val="single" w:color="auto" w:sz="4" w:space="0"/>
              <w:left w:val="nil"/>
              <w:bottom w:val="single" w:color="auto" w:sz="4" w:space="0"/>
              <w:right w:val="single" w:color="auto" w:sz="4" w:space="0"/>
            </w:tcBorders>
            <w:noWrap/>
            <w:vAlign w:val="center"/>
          </w:tcPr>
          <w:p>
            <w:pPr>
              <w:pageBreakBefore w:val="0"/>
              <w:widowControl w:val="0"/>
              <w:numPr>
                <w:ilvl w:val="0"/>
                <w:numId w:val="3"/>
              </w:numPr>
              <w:kinsoku/>
              <w:wordWrap/>
              <w:overflowPunct/>
              <w:topLinePunct w:val="0"/>
              <w:autoSpaceDE/>
              <w:autoSpaceDN/>
              <w:bidi w:val="0"/>
              <w:snapToGrid/>
              <w:spacing w:line="120" w:lineRule="auto"/>
              <w:ind w:leftChars="0"/>
              <w:jc w:val="left"/>
              <w:textAlignment w:val="auto"/>
              <w:rPr>
                <w:rFonts w:hint="eastAsia"/>
                <w:lang w:val="en-US" w:eastAsia="zh-CN"/>
              </w:rPr>
            </w:pPr>
            <w:r>
              <w:rPr>
                <w:rFonts w:hint="eastAsia"/>
                <w:lang w:val="en-US" w:eastAsia="zh-CN"/>
              </w:rPr>
              <w:t>结构及组成：由止流夹、鲁尔接头、壳体、药液滤膜、空气滤膜、保护帽、Y型注药口等组成；</w:t>
            </w:r>
          </w:p>
          <w:p>
            <w:pPr>
              <w:pageBreakBefore w:val="0"/>
              <w:widowControl w:val="0"/>
              <w:numPr>
                <w:ilvl w:val="0"/>
                <w:numId w:val="3"/>
              </w:numPr>
              <w:kinsoku/>
              <w:wordWrap/>
              <w:overflowPunct/>
              <w:topLinePunct w:val="0"/>
              <w:autoSpaceDE/>
              <w:autoSpaceDN/>
              <w:bidi w:val="0"/>
              <w:snapToGrid/>
              <w:spacing w:line="120" w:lineRule="auto"/>
              <w:ind w:leftChars="0"/>
              <w:jc w:val="left"/>
              <w:textAlignment w:val="auto"/>
              <w:rPr>
                <w:rFonts w:hint="eastAsia"/>
                <w:lang w:val="en-US" w:eastAsia="zh-CN"/>
              </w:rPr>
            </w:pPr>
            <w:r>
              <w:rPr>
                <w:rFonts w:hint="eastAsia"/>
                <w:lang w:val="en-US" w:eastAsia="zh-CN"/>
              </w:rPr>
              <w:t>适用范围：用于过滤静脉输注液体中可能携入的空气、颗粒碎片、微生物污染物和内毒素；</w:t>
            </w:r>
          </w:p>
          <w:p>
            <w:pPr>
              <w:pageBreakBefore w:val="0"/>
              <w:widowControl w:val="0"/>
              <w:numPr>
                <w:ilvl w:val="0"/>
                <w:numId w:val="0"/>
              </w:numPr>
              <w:kinsoku/>
              <w:wordWrap/>
              <w:overflowPunct/>
              <w:topLinePunct w:val="0"/>
              <w:autoSpaceDE/>
              <w:autoSpaceDN/>
              <w:bidi w:val="0"/>
              <w:snapToGrid/>
              <w:spacing w:line="120" w:lineRule="auto"/>
              <w:ind w:leftChars="0"/>
              <w:jc w:val="left"/>
              <w:textAlignment w:val="auto"/>
              <w:rPr>
                <w:rFonts w:hint="eastAsia"/>
                <w:lang w:val="en-US" w:eastAsia="zh-CN"/>
              </w:rPr>
            </w:pPr>
            <w:r>
              <w:rPr>
                <w:rFonts w:hint="eastAsia"/>
                <w:lang w:val="en-US" w:eastAsia="zh-CN"/>
              </w:rPr>
              <w:t>0.2µm滤膜，可持续使用96小时；</w:t>
            </w:r>
          </w:p>
          <w:p>
            <w:pPr>
              <w:pageBreakBefore w:val="0"/>
              <w:widowControl w:val="0"/>
              <w:numPr>
                <w:ilvl w:val="0"/>
                <w:numId w:val="0"/>
              </w:numPr>
              <w:kinsoku/>
              <w:wordWrap/>
              <w:overflowPunct/>
              <w:topLinePunct w:val="0"/>
              <w:autoSpaceDE/>
              <w:autoSpaceDN/>
              <w:bidi w:val="0"/>
              <w:snapToGrid/>
              <w:spacing w:line="120" w:lineRule="auto"/>
              <w:ind w:left="0" w:leftChars="0" w:firstLine="0" w:firstLineChars="0"/>
              <w:jc w:val="left"/>
              <w:textAlignment w:val="auto"/>
              <w:rPr>
                <w:rFonts w:hint="eastAsia" w:ascii="Times New Roman" w:hAnsi="Times New Roman" w:eastAsia="宋体" w:cs="Times New Roman"/>
                <w:kern w:val="2"/>
                <w:sz w:val="21"/>
                <w:szCs w:val="24"/>
                <w:lang w:val="en-US" w:eastAsia="zh-CN" w:bidi="ar-SA"/>
              </w:rPr>
            </w:pPr>
            <w:r>
              <w:rPr>
                <w:rFonts w:hint="eastAsia"/>
                <w:lang w:val="en-US" w:eastAsia="zh-CN"/>
              </w:rPr>
              <w:t>3、灭菌提供、一次性使用。</w:t>
            </w:r>
          </w:p>
        </w:tc>
        <w:tc>
          <w:tcPr>
            <w:tcW w:w="1746"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宋体" w:cs="Times New Roman"/>
                <w:kern w:val="2"/>
                <w:sz w:val="21"/>
                <w:szCs w:val="24"/>
                <w:lang w:val="en-US" w:eastAsia="zh-CN" w:bidi="ar-SA"/>
              </w:rPr>
            </w:pPr>
            <w:r>
              <w:rPr>
                <w:rFonts w:hint="eastAsia"/>
                <w:lang w:val="en-US" w:eastAsia="zh-CN"/>
              </w:rPr>
              <w:t>各规格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numPr>
                <w:ilvl w:val="0"/>
                <w:numId w:val="0"/>
              </w:numPr>
              <w:suppressLineNumbers w:val="0"/>
              <w:ind w:left="0" w:leftChars="0" w:firstLine="0" w:firstLineChars="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A88A3E"/>
    <w:multiLevelType w:val="singleLevel"/>
    <w:tmpl w:val="B9A88A3E"/>
    <w:lvl w:ilvl="0" w:tentative="0">
      <w:start w:val="1"/>
      <w:numFmt w:val="decimal"/>
      <w:suff w:val="nothing"/>
      <w:lvlText w:val="%1、"/>
      <w:lvlJc w:val="left"/>
    </w:lvl>
  </w:abstractNum>
  <w:abstractNum w:abstractNumId="1">
    <w:nsid w:val="5592E5F4"/>
    <w:multiLevelType w:val="singleLevel"/>
    <w:tmpl w:val="5592E5F4"/>
    <w:lvl w:ilvl="0" w:tentative="0">
      <w:start w:val="1"/>
      <w:numFmt w:val="decimal"/>
      <w:suff w:val="nothing"/>
      <w:lvlText w:val="%1、"/>
      <w:lvlJc w:val="left"/>
    </w:lvl>
  </w:abstractNum>
  <w:abstractNum w:abstractNumId="2">
    <w:nsid w:val="593BB84D"/>
    <w:multiLevelType w:val="singleLevel"/>
    <w:tmpl w:val="593BB84D"/>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M2JjOGVmZTc4NGM3YTc5N2E2ZmZlMDE2NzZjYTcifQ=="/>
  </w:docVars>
  <w:rsids>
    <w:rsidRoot w:val="13AD22D4"/>
    <w:rsid w:val="13AD2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beforeLines="0" w:beforeAutospacing="0" w:after="330" w:afterLines="0" w:afterAutospacing="0" w:line="360" w:lineRule="auto"/>
      <w:jc w:val="center"/>
      <w:outlineLvl w:val="0"/>
    </w:pPr>
    <w:rPr>
      <w:rFonts w:eastAsia="黑体"/>
      <w:b/>
      <w:snapToGrid/>
      <w:kern w:val="44"/>
      <w:sz w:val="36"/>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2024-01-23T08:40:00Z</dcterms:created>
  <dc:creator>...</dc:creator>
  <cp:lastModifiedBy>...</cp:lastModifiedBy>
  <dcterms:modified xsi:type="dcterms:W3CDTF">2024-01-23T08:42:18Z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23A940396EFF44898DAC364E75FFB59A_11</vt:lpwstr>
  </property>
</Properties>
</file>