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Toc415750263"/>
      <w:bookmarkStart w:id="1" w:name="_Toc444610049"/>
      <w:bookmarkStart w:id="2" w:name="_Toc415831534"/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“三基”</w:t>
      </w:r>
      <w:bookmarkEnd w:id="0"/>
      <w:bookmarkEnd w:id="1"/>
      <w:bookmarkEnd w:id="2"/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培训理论课程内容要求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42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根据文件《</w:t>
      </w:r>
      <w:r>
        <w:rPr>
          <w:rFonts w:hint="eastAsia" w:ascii="宋体" w:hAnsi="宋体" w:eastAsia="宋体" w:cs="宋体"/>
          <w:sz w:val="21"/>
          <w:szCs w:val="21"/>
        </w:rPr>
        <w:t>温州医学院附属第一医院住院医师“三基”培训制度及培训方案（试行）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》，</w:t>
      </w:r>
      <w:r>
        <w:rPr>
          <w:rFonts w:hint="eastAsia" w:ascii="宋体" w:hAnsi="宋体" w:eastAsia="宋体" w:cs="宋体"/>
          <w:sz w:val="21"/>
          <w:szCs w:val="21"/>
        </w:rPr>
        <w:t>理论培训课程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按培训年级分阶梯</w:t>
      </w:r>
      <w:r>
        <w:rPr>
          <w:rFonts w:hint="eastAsia" w:ascii="宋体" w:hAnsi="宋体" w:eastAsia="宋体" w:cs="宋体"/>
          <w:sz w:val="21"/>
          <w:szCs w:val="21"/>
        </w:rPr>
        <w:t>设置：第一年培训安排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为</w:t>
      </w:r>
      <w:r>
        <w:rPr>
          <w:rFonts w:hint="eastAsia" w:ascii="宋体" w:hAnsi="宋体" w:eastAsia="宋体" w:cs="宋体"/>
          <w:sz w:val="21"/>
          <w:szCs w:val="21"/>
        </w:rPr>
        <w:t>基础性课程；第二年培训安排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为</w:t>
      </w:r>
      <w:r>
        <w:rPr>
          <w:rFonts w:hint="eastAsia" w:ascii="宋体" w:hAnsi="宋体" w:eastAsia="宋体" w:cs="宋体"/>
          <w:sz w:val="21"/>
          <w:szCs w:val="21"/>
        </w:rPr>
        <w:t>专业性课程；第三年培训安排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为</w:t>
      </w:r>
      <w:r>
        <w:rPr>
          <w:rFonts w:hint="eastAsia" w:ascii="宋体" w:hAnsi="宋体" w:eastAsia="宋体" w:cs="宋体"/>
          <w:sz w:val="21"/>
          <w:szCs w:val="21"/>
        </w:rPr>
        <w:t>扩展性课程。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理论培训基本内容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主要包括公共理论和临床专业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理论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公共理论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1.1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医德医风、政策法规、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医患沟通及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相关人文知识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1.2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区域性传染病防治、突发公共卫生事件的应急处理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1.3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预防医学、社区卫生、循证医学和临床教学、临床科研的有关基础知识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2</w:t>
      </w:r>
      <w:r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  <w:t>临床专业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理论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基本生命支持；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危重症抢救；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医学基础知识；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常见疾病的诊断与处理</w:t>
      </w:r>
      <w:r>
        <w:rPr>
          <w:rFonts w:hint="eastAsia" w:ascii="宋体" w:hAnsi="宋体" w:cs="宋体"/>
          <w:sz w:val="21"/>
          <w:szCs w:val="21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医学辅助检查知识；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新设备与新技术的应用；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医学进展；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420" w:firstLineChars="0"/>
        <w:jc w:val="both"/>
        <w:textAlignment w:val="auto"/>
        <w:rPr>
          <w:rFonts w:hint="default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年度已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开展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的课程如下，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课程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报名参考</w:t>
      </w:r>
      <w: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  <w:t>。</w:t>
      </w:r>
    </w:p>
    <w:tbl>
      <w:tblPr>
        <w:tblStyle w:val="3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81"/>
        <w:gridCol w:w="2114"/>
        <w:gridCol w:w="4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已开展“三基三严”学术活动讲座列表（2023年度）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讲课人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匹配科室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3" w:name="_GoBack" w:colFirst="0" w:colLast="3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卢中秋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以临床案例为导向提升急诊专业住培医师医教研能力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卢中秋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思政教育助力急诊住培高质量发展的实践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卢中秋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如何提高住培医师的科研能力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朱小春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高尿酸血症和痛风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卢明芹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Omicron感染患者的临床诊治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郑飞云2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妇科常见疾病的诊治及验单解读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医疗质量管理处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DRG背景下的编码工作实践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朱再胜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医疗保健中心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骨质疏松规范诊治和进展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孙厚长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呼吸系统基本病变及影像读片技巧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郑祥武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医学影像诊断临床思维策略与实践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消化道出血的诊治及进展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洪广亮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急诊室的故事-带给我们的思考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卢颖如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多脏器功能障碍综合征的诊断和处理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周铁丽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常见疾病的实验室检查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赵光举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发热的急诊诊断与鉴别策略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倪海真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下肢动脉硬化闭塞症的诊断和治疗进展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黄唯佳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心肺复苏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质管处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病历书写和质量控制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慢性阻塞性肺疾病诊治进展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殷薇薇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PET/CT临床应用基础篇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梁彬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谢于鹏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阻塞性睡眠呼吸暂停的多系统损害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质管处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住院病案首页填写规范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单云峰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肝胆胰外科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肝细胞肝癌的诊治和进展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周清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质管处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外科病历书写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吕吟秋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从症状到疾病，肾脏病临床诊断思路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程建华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急性缺血性脑卒中再灌注治疗的研究进展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徐惠琴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癫痫、癫痫发作的定义及诊断进展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莫云长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临床突发事件处置及模拟教学培训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肺动脉高压的诊断和治疗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HPV疫苗-引领宫颈癌预防之路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社区获得性肺炎规范化处理和进展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精神卫生科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揭开心理治疗的神秘面纱——心理治疗的道与术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ICU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急性呼吸窘迫综合征的诊治进展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原发性骨质疏松症诊治指南解读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倪显达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心功能的超声评估及临床解读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张海燕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急性肺水肿的鉴别诊断与治疗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潘克华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消化系统常见疾病影像阅片基础与临床思维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童秋玲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临床常见头痛的诊治思路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周凯1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妇科疾病常见症状的鉴别要点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吴建胜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消化内科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消化道出血的内镜诊疗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方丹红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心血管内科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高血压和高血压前期患者的饮食疗法和运动干预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郑祥武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放射科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影像诊断思维策略思考与教学实践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倪海真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血管外科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下肢深静脉血栓形成的诊治规范和最新进展</w:t>
            </w:r>
          </w:p>
        </w:tc>
      </w:tr>
      <w:bookmarkEnd w:id="3"/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/>
        <w:jc w:val="center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jYzNDVmMGNkMzlhMjU5MmQ1OWNmZWFkNjcyMjYifQ=="/>
  </w:docVars>
  <w:rsids>
    <w:rsidRoot w:val="7A671D47"/>
    <w:rsid w:val="08E34C73"/>
    <w:rsid w:val="0F371219"/>
    <w:rsid w:val="18A838D9"/>
    <w:rsid w:val="1BF91BAF"/>
    <w:rsid w:val="3AC25D8C"/>
    <w:rsid w:val="47742AA7"/>
    <w:rsid w:val="4E2D2F5E"/>
    <w:rsid w:val="5D80589E"/>
    <w:rsid w:val="7A67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11"/>
    <w:basedOn w:val="4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1339</Words>
  <Characters>1419</Characters>
  <Lines>0</Lines>
  <Paragraphs>0</Paragraphs>
  <TotalTime>2</TotalTime>
  <ScaleCrop>false</ScaleCrop>
  <LinksUpToDate>false</LinksUpToDate>
  <CharactersWithSpaces>1420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2021-01-13T03:55:00Z</dcterms:created>
  <dc:creator>Zmy。</dc:creator>
  <cp:lastModifiedBy>Zmy。</cp:lastModifiedBy>
  <dcterms:modified xsi:type="dcterms:W3CDTF">2024-03-28T01:04:11Z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5005F60771A643C790F6F3C4AF18C037</vt:lpwstr>
  </property>
</Properties>
</file>