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20"/>
        <w:jc w:val="left"/>
        <w:rPr>
          <w:rFonts w:hint="default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采购项目概况：发热伴血小板减少综合征布尼亚病毒核酸检测试剂盒项目</w:t>
      </w:r>
    </w:p>
    <w:tbl>
      <w:tblPr>
        <w:tblStyle w:val="2"/>
        <w:tblW w:w="0" w:type="auto"/>
        <w:tblInd w:w="4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2"/>
        <w:gridCol w:w="4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/标段编号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  <w:t>WYYYCGC-2024007/01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  <w:highlight w:val="none"/>
              </w:rPr>
              <w:t>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发热伴血小板减少综合征布尼亚病毒核酸检测试剂盒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制造商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8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产品名称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产品型号规格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产品要求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响应情况（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有“</w:t>
            </w:r>
            <w:r>
              <w:rPr>
                <w:rFonts w:hint="eastAsia" w:ascii="宋体" w:hAnsi="宋体" w:cs="宋体"/>
                <w:sz w:val="24"/>
              </w:rPr>
              <w:t>▲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”备注的技术参数必须响应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1.▲用于体外检测血清样本中的发热伴血小板减少综合征布尼亚病毒RNA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2. 组成成分包含病毒反应液和阴性阳性质控品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3.▲检测方法为荧光PCR法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4.存储条件范围为-25℃到30℃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5.自生产之日起，</w:t>
            </w:r>
            <w:r>
              <w:rPr>
                <w:rFonts w:hint="eastAsia" w:ascii="宋体" w:hAnsi="宋体" w:cs="宋体"/>
                <w:lang w:eastAsia="zh-CN"/>
              </w:rPr>
              <w:t>试剂</w:t>
            </w:r>
            <w:r>
              <w:rPr>
                <w:rFonts w:hint="eastAsia" w:ascii="宋体" w:hAnsi="宋体" w:cs="宋体"/>
              </w:rPr>
              <w:t>有效期</w:t>
            </w:r>
            <w:r>
              <w:rPr>
                <w:rFonts w:ascii="Arial" w:hAnsi="Arial" w:cs="Arial"/>
              </w:rPr>
              <w:t>≥</w:t>
            </w:r>
            <w:r>
              <w:rPr>
                <w:rFonts w:hint="eastAsia" w:ascii="宋体" w:hAnsi="宋体" w:cs="宋体"/>
              </w:rPr>
              <w:t>6个月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6.▲适配荧光PCR仪(ABI7500或雅睿MA6000)（需在说明书里注明，提供说明书复印件）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7.最低检测限：≦5</w:t>
            </w:r>
            <w:r>
              <w:rPr>
                <w:rFonts w:ascii="宋体" w:hAnsi="宋体" w:cs="宋体"/>
                <w:sz w:val="24"/>
              </w:rPr>
              <w:t>000copies/ml</w:t>
            </w:r>
            <w:r>
              <w:rPr>
                <w:rFonts w:hint="eastAsia" w:ascii="宋体" w:hAnsi="宋体" w:cs="宋体"/>
              </w:rPr>
              <w:t>（需在说明书里注明，提供说明书复印件）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8.Δ需有内标，用于监测检测的整个过程</w:t>
            </w:r>
            <w:r>
              <w:rPr>
                <w:rFonts w:hint="eastAsia" w:ascii="宋体" w:hAnsi="宋体" w:cs="宋体"/>
              </w:rPr>
              <w:t>（需在说明书里注明，提供说明书复印件）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9.▲按需配套提供八联管和带滤芯枪头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10.▲主试剂需具备三类医疗器械注册证</w:t>
            </w:r>
          </w:p>
        </w:tc>
        <w:tc>
          <w:tcPr>
            <w:tcW w:w="4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bottom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6CCC1FF7"/>
    <w:rsid w:val="60585F0F"/>
    <w:rsid w:val="6CC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2024-04-11T07:42:00Z</dcterms:created>
  <dc:creator>章铭</dc:creator>
  <cp:lastModifiedBy>章铭</cp:lastModifiedBy>
  <dcterms:modified xsi:type="dcterms:W3CDTF">2024-04-11T08:13:54Z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5382EBEC25E245F6B41B6EFEC9879A17_11</vt:lpwstr>
  </property>
</Properties>
</file>