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采购项目概况：</w:t>
      </w:r>
    </w:p>
    <w:p>
      <w:pPr>
        <w:widowControl/>
        <w:numPr>
          <w:numId w:val="0"/>
        </w:numPr>
        <w:spacing w:line="360" w:lineRule="auto"/>
        <w:jc w:val="left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  <w:highlight w:val="yellow"/>
          <w:lang w:val="en-US" w:eastAsia="zh-CN"/>
        </w:rPr>
        <w:t>诺如病毒核酸检测试剂盒项目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WYYYCGC-2024008/01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诺如病毒核酸检测试剂盒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.▲</w:t>
            </w:r>
            <w:r>
              <w:rPr>
                <w:rFonts w:ascii="宋体" w:hAnsi="宋体" w:cs="宋体"/>
              </w:rPr>
              <w:t>用于</w:t>
            </w:r>
            <w:r>
              <w:rPr>
                <w:rFonts w:hint="eastAsia" w:ascii="宋体" w:hAnsi="宋体" w:cs="宋体"/>
              </w:rPr>
              <w:t>体外定性检测人粪便样本中诺如病毒的RNA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.组成成分包含病毒反应液和阴性阳性质控品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.▲检测方法为荧光PCR法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.存储条件范围为-25℃到30℃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.自生产之日起，有效期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6.▲需覆盖诺如病毒GI/GII两个型别（需在说明书里注明，提供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7.▲适配荧光PCR仪(ABI7500或雅睿MA6000)（需在说明书里注明，提供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8.Δ最低检测限：≦</w:t>
            </w:r>
            <w:r>
              <w:rPr>
                <w:rFonts w:ascii="宋体" w:hAnsi="宋体" w:cs="宋体"/>
                <w:sz w:val="24"/>
              </w:rPr>
              <w:t>1000copies/ml</w:t>
            </w:r>
            <w:r>
              <w:rPr>
                <w:rFonts w:hint="eastAsia" w:ascii="宋体" w:hAnsi="宋体" w:cs="宋体"/>
              </w:rPr>
              <w:t>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9.Δ需有内标，且为内源性内标</w:t>
            </w:r>
            <w:r>
              <w:rPr>
                <w:rFonts w:hint="eastAsia" w:ascii="宋体" w:hAnsi="宋体" w:cs="宋体"/>
              </w:rPr>
              <w:t>（需在说明书里注明，提供</w:t>
            </w:r>
            <w:r>
              <w:rPr>
                <w:rFonts w:hint="eastAsia" w:ascii="宋体" w:hAnsi="宋体" w:cs="宋体"/>
                <w:lang w:eastAsia="zh-CN"/>
              </w:rPr>
              <w:t>说明书</w:t>
            </w:r>
            <w:r>
              <w:rPr>
                <w:rFonts w:hint="eastAsia" w:ascii="宋体" w:hAnsi="宋体" w:cs="宋体"/>
              </w:rPr>
              <w:t>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.▲按需配套提供第三方质控品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.▲按需配套提供八联管和带滤芯枪头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.▲主试剂需具备三类医疗器械注册证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  <w:highlight w:val="yellow"/>
          <w:lang w:val="en-US" w:eastAsia="zh-CN"/>
        </w:rPr>
        <w:t>登革病毒核酸检测试剂盒项目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WYYYCGC-2024009/01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登革病毒核酸检测试剂盒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1.▲用于定性检测人血清样本中的登革病毒RNA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2. 组成成分包含病毒反应液和阴性阳性质控品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3.▲检测方法为荧光PCR法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4.存储条件范围为-25℃到30℃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5.自生产之日起，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6.▲需覆盖登革病毒I、II、III和IV四个型别（需在说明书里注明，提供说明书复印件）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7.▲适配荧光PCR仪(ABI7500或雅睿MA6000)（需在说明书里注明，提供说明书复印件）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8.最低检测限：≦</w:t>
            </w:r>
            <w:r>
              <w:rPr>
                <w:rFonts w:ascii="宋体" w:hAnsi="宋体" w:cs="宋体"/>
                <w:sz w:val="24"/>
              </w:rPr>
              <w:t>1000copies/ml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9.Δ需有内标，用于监测检测的整个过程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.▲按需配套提供第三方质控品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.▲按需配套提供八联管和带滤芯枪头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.▲主试剂需具备三类医疗器械注册证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  <w:highlight w:val="yellow"/>
          <w:lang w:val="en-US" w:eastAsia="zh-CN"/>
        </w:rPr>
        <w:t>B族链球菌核酸检测试剂盒项目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WYYYCGC-2024010/01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B族链球菌核酸检测试剂盒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1.▲</w:t>
            </w:r>
            <w:r>
              <w:rPr>
                <w:rFonts w:ascii="宋体" w:hAnsi="宋体" w:cs="宋体"/>
              </w:rPr>
              <w:t>用于</w:t>
            </w:r>
            <w:r>
              <w:rPr>
                <w:rFonts w:hint="eastAsia" w:ascii="宋体" w:hAnsi="宋体" w:cs="宋体"/>
              </w:rPr>
              <w:t>体外检测阴道或直肠标本中B族链球菌DNA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2.组成成分包含反应液和阴性阳性质控品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3.▲检测方法为荧光PCR法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4.存储条件范围为-25℃到30℃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5.自生产之日起，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宋体" w:hAnsi="宋体" w:cs="宋体"/>
              </w:rPr>
              <w:t>12个月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.适配荧光PCR仪(ABI7500和雅睿MA6000)（需在说明书里注明，提供说明书复印件）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</w:rPr>
              <w:t xml:space="preserve"> ▲</w:t>
            </w:r>
            <w:r>
              <w:rPr>
                <w:rFonts w:hint="eastAsia" w:ascii="宋体" w:hAnsi="宋体" w:cs="宋体"/>
                <w:sz w:val="24"/>
              </w:rPr>
              <w:t>最低检测限：≦5</w:t>
            </w:r>
            <w:r>
              <w:rPr>
                <w:rFonts w:ascii="宋体" w:hAnsi="宋体" w:cs="宋体"/>
                <w:sz w:val="24"/>
              </w:rPr>
              <w:t>00copies/ml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.Δ需有内标，且为内源性内标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.▲按需配套提供第三方质控品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.▲按需配套提供八联管和带滤芯枪头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.▲主试剂需具备三类医疗器械注册证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r>
        <w:rPr>
          <w:rFonts w:hint="eastAsia" w:ascii="宋体" w:hAnsi="宋体" w:cs="宋体"/>
          <w:highlight w:val="yellow"/>
          <w:lang w:val="en-US" w:eastAsia="zh-CN"/>
        </w:rPr>
        <w:t>肠道病毒通用型/柯萨奇病毒A16型/肠道病毒71型核酸检测试剂盒项目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WYYYCGC-2024011/01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肠道病毒通用型/柯萨奇病毒A16型/肠道病毒71型核酸检测试剂盒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1.▲</w:t>
            </w:r>
            <w:r>
              <w:rPr>
                <w:rFonts w:ascii="宋体" w:hAnsi="宋体" w:cs="宋体"/>
              </w:rPr>
              <w:t>用于</w:t>
            </w:r>
            <w:r>
              <w:rPr>
                <w:rFonts w:hint="eastAsia" w:ascii="宋体" w:hAnsi="宋体" w:cs="宋体"/>
              </w:rPr>
              <w:t>体外检测咽拭子样本中的肠道病毒通用型、柯萨奇病毒A16型和肠道病毒71型核酸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2.组成成分包含病毒反应液和阴性阳性质控品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3.▲检测方法为荧光PCR法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4.存储条件范围为-25℃到30℃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5.自生产之日起，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宋体" w:hAnsi="宋体" w:cs="宋体"/>
              </w:rPr>
              <w:t>12个月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.适配荧光PCR仪(ABI7500或雅睿MA6000)（需在说明书里注明，提供说明书复印件）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</w:rPr>
              <w:t xml:space="preserve"> ▲</w:t>
            </w:r>
            <w:r>
              <w:rPr>
                <w:rFonts w:hint="eastAsia" w:ascii="宋体" w:hAnsi="宋体" w:cs="宋体"/>
                <w:sz w:val="24"/>
              </w:rPr>
              <w:t>最低检测限：≦10</w:t>
            </w:r>
            <w:r>
              <w:rPr>
                <w:rFonts w:ascii="宋体" w:hAnsi="宋体" w:cs="宋体"/>
                <w:sz w:val="24"/>
              </w:rPr>
              <w:t>00copies/ml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 xml:space="preserve">. </w:t>
            </w: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需有内标，用于监测检测的整个过程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.▲按需配套提供第三方质控品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.▲按需配套提供八联管和带滤芯枪头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.▲主试剂需具备三类医疗器械注册证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highlight w:val="none"/>
          <w:lang w:val="en-US" w:eastAsia="zh-CN"/>
        </w:rPr>
      </w:pPr>
    </w:p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yellow"/>
          <w:lang w:val="en-US" w:eastAsia="zh-CN"/>
        </w:rPr>
      </w:pPr>
      <w:bookmarkStart w:id="0" w:name="_GoBack"/>
      <w:r>
        <w:rPr>
          <w:rFonts w:hint="eastAsia" w:ascii="宋体" w:hAnsi="宋体" w:cs="宋体"/>
          <w:highlight w:val="yellow"/>
          <w:lang w:val="en-US" w:eastAsia="zh-CN"/>
        </w:rPr>
        <w:t>人细胞角蛋白18试剂盒项目</w:t>
      </w:r>
    </w:p>
    <w:bookmarkEnd w:id="0"/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WYYYCGC-2024012/01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人细胞角蛋白18试剂盒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1.▲</w:t>
            </w:r>
            <w:r>
              <w:rPr>
                <w:rFonts w:hint="eastAsia"/>
              </w:rPr>
              <w:t>该项目适用于体外定量测定人血清中人细胞角蛋白18-M65和人细胞角蛋白18-M30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2. ▲</w:t>
            </w:r>
            <w:r>
              <w:rPr>
                <w:rFonts w:hint="eastAsia"/>
                <w:highlight w:val="none"/>
              </w:rPr>
              <w:t>人细胞角蛋白18-M65和人细胞角蛋白18-M30需在同一原厂厂家设备上检测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3.▲检测方法为化学发光法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4.检测原理为：双抗体夹心法，避免HOOK效应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存储条件范围为2℃到10℃</w:t>
            </w:r>
            <w:r>
              <w:rPr>
                <w:rFonts w:hint="eastAsia" w:ascii="宋体" w:hAnsi="宋体" w:cs="宋体"/>
                <w:lang w:eastAsia="zh-CN"/>
              </w:rPr>
              <w:t>或室温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6.自生产之日起，试剂有效期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宋体" w:hAnsi="宋体" w:cs="宋体"/>
              </w:rPr>
              <w:t>12个月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7.</w:t>
            </w:r>
            <w:r>
              <w:rPr>
                <w:rFonts w:hint="eastAsia"/>
                <w:highlight w:val="none"/>
              </w:rPr>
              <w:t>人细胞角蛋白18-M65和人细胞角蛋白18-M30试剂</w:t>
            </w:r>
            <w:r>
              <w:rPr>
                <w:highlight w:val="none"/>
              </w:rPr>
              <w:t>批内和批间</w:t>
            </w:r>
            <w:r>
              <w:rPr>
                <w:rFonts w:hint="eastAsia"/>
                <w:highlight w:val="none"/>
              </w:rPr>
              <w:t>CV均≤10</w:t>
            </w:r>
            <w:r>
              <w:rPr>
                <w:highlight w:val="none"/>
              </w:rPr>
              <w:t>%</w:t>
            </w:r>
            <w:r>
              <w:rPr>
                <w:rFonts w:hint="eastAsia" w:ascii="宋体" w:hAnsi="宋体" w:cs="宋体"/>
                <w:highlight w:val="none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8.▲检测仪器设备需有独立试剂仓，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独立试剂针，</w:t>
            </w:r>
            <w:r>
              <w:rPr>
                <w:rFonts w:hint="eastAsia" w:ascii="宋体" w:hAnsi="宋体" w:cs="宋体"/>
                <w:highlight w:val="none"/>
              </w:rPr>
              <w:t>具有2℃到10℃冷藏功能，且试剂开封后在机有效期</w:t>
            </w:r>
            <w:r>
              <w:rPr>
                <w:rFonts w:ascii="Arial" w:hAnsi="Arial" w:cs="Arial"/>
                <w:highlight w:val="none"/>
              </w:rPr>
              <w:t>≥</w:t>
            </w:r>
            <w:r>
              <w:rPr>
                <w:rFonts w:hint="eastAsia" w:ascii="宋体" w:hAnsi="宋体" w:cs="宋体"/>
                <w:highlight w:val="none"/>
              </w:rPr>
              <w:t>28天（需在说明书里注明，提供说明书复印件）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9. </w:t>
            </w:r>
            <w:r>
              <w:rPr>
                <w:rFonts w:hint="eastAsia" w:hAnsi="宋体"/>
                <w:szCs w:val="21"/>
              </w:rPr>
              <w:t>Δ</w:t>
            </w:r>
            <w:r>
              <w:rPr>
                <w:rFonts w:hint="eastAsia" w:ascii="宋体" w:hAnsi="宋体" w:cs="宋体"/>
                <w:highlight w:val="none"/>
              </w:rPr>
              <w:t>进样方式：样本区独立，可连续不间断上样无需等待，最大同时上样量≥50个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▲按需配套提供辅助试剂（含清洗液（如有）、激发液（如有）、底物液（如有）、样本稀释液（如有）等）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11.▲按需配套提供消耗品（反应杯、吸头等）、质控品、校准品等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12.▲主试剂需具备二类以上医疗器械注册证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654A5B4D"/>
    <w:rsid w:val="31B16017"/>
    <w:rsid w:val="654A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2024-04-19T00:44:00Z</dcterms:created>
  <dc:creator>章铭</dc:creator>
  <cp:lastModifiedBy>章铭</cp:lastModifiedBy>
  <dcterms:modified xsi:type="dcterms:W3CDTF">2024-04-19T00:47:49Z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807801C613834F87B3465D3DBDEBBEE5_11</vt:lpwstr>
  </property>
</Properties>
</file>