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D308">
      <w:pPr>
        <w:kinsoku w:val="0"/>
        <w:autoSpaceDE w:val="0"/>
        <w:autoSpaceDN w:val="0"/>
        <w:adjustRightInd w:val="0"/>
        <w:snapToGrid w:val="0"/>
        <w:spacing w:before="101" w:line="219" w:lineRule="auto"/>
        <w:jc w:val="both"/>
        <w:textAlignment w:val="baseline"/>
        <w:rPr>
          <w:rFonts w:ascii="Arial" w:hAnsi="宋体" w:eastAsia="宋体" w:cs="宋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9"/>
          <w:kern w:val="0"/>
          <w:sz w:val="30"/>
          <w:szCs w:val="30"/>
          <w:lang w:val="en-US" w:eastAsia="en-US" w:bidi="ar-SA"/>
        </w:rPr>
        <w:t>附件1</w:t>
      </w:r>
    </w:p>
    <w:p w14:paraId="2802C101">
      <w:pPr>
        <w:kinsoku w:val="0"/>
        <w:autoSpaceDE w:val="0"/>
        <w:autoSpaceDN w:val="0"/>
        <w:adjustRightInd w:val="0"/>
        <w:snapToGrid w:val="0"/>
        <w:spacing w:before="136" w:line="219" w:lineRule="auto"/>
        <w:ind w:left="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健康科普作品质量审核要求</w:t>
      </w:r>
    </w:p>
    <w:p w14:paraId="72C01639">
      <w:pPr>
        <w:spacing w:line="348" w:lineRule="auto"/>
        <w:jc w:val="both"/>
        <w:rPr>
          <w:rFonts w:ascii="Arial"/>
          <w:sz w:val="30"/>
          <w:szCs w:val="30"/>
        </w:rPr>
      </w:pPr>
    </w:p>
    <w:p w14:paraId="6ACDB907">
      <w:pPr>
        <w:spacing w:before="101" w:line="222" w:lineRule="auto"/>
        <w:ind w:left="3824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基本要求</w:t>
      </w:r>
    </w:p>
    <w:p w14:paraId="048ECFFD">
      <w:pPr>
        <w:spacing w:before="183" w:line="275" w:lineRule="auto"/>
        <w:ind w:right="0" w:firstLine="58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一、参赛作品须坚持正确的政治方向、价值取向和舆论导向，</w:t>
      </w:r>
      <w:r>
        <w:rPr>
          <w:rFonts w:ascii="仿宋" w:hAnsi="仿宋" w:eastAsia="仿宋" w:cs="仿宋"/>
          <w:sz w:val="30"/>
          <w:szCs w:val="30"/>
        </w:rPr>
        <w:t>符合社会主义意识形</w:t>
      </w:r>
      <w:bookmarkStart w:id="0" w:name="_GoBack"/>
      <w:bookmarkEnd w:id="0"/>
      <w:r>
        <w:rPr>
          <w:rFonts w:ascii="仿宋" w:hAnsi="仿宋" w:eastAsia="仿宋" w:cs="仿宋"/>
          <w:sz w:val="30"/>
          <w:szCs w:val="30"/>
        </w:rPr>
        <w:t>态和社会主义核心价值观。</w:t>
      </w:r>
    </w:p>
    <w:p w14:paraId="50E88262">
      <w:pPr>
        <w:spacing w:before="197" w:line="279" w:lineRule="auto"/>
        <w:ind w:right="0" w:firstLine="568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二、参赛作品符合公序良俗，尊重中华民族优秀</w:t>
      </w:r>
      <w:r>
        <w:rPr>
          <w:rFonts w:ascii="仿宋" w:hAnsi="仿宋" w:eastAsia="仿宋" w:cs="仿宋"/>
          <w:spacing w:val="-9"/>
          <w:sz w:val="30"/>
          <w:szCs w:val="30"/>
        </w:rPr>
        <w:t>文化传统和民</w:t>
      </w:r>
      <w:r>
        <w:rPr>
          <w:rFonts w:ascii="仿宋" w:hAnsi="仿宋" w:eastAsia="仿宋" w:cs="仿宋"/>
          <w:spacing w:val="-13"/>
          <w:sz w:val="30"/>
          <w:szCs w:val="30"/>
        </w:rPr>
        <w:t>族风俗习惯，不违背社会公德、职业道德和家庭美德。</w:t>
      </w:r>
    </w:p>
    <w:p w14:paraId="2F0805AB">
      <w:pPr>
        <w:spacing w:before="175" w:line="303" w:lineRule="auto"/>
        <w:ind w:right="0" w:firstLine="564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三、中华人民共和国地图和国旗完整、比例正确，涉及港澳台等地区的相关描述正确，对社会弱势群体、患者、残疾人等不得使</w:t>
      </w:r>
      <w:r>
        <w:rPr>
          <w:rFonts w:ascii="仿宋" w:hAnsi="仿宋" w:eastAsia="仿宋" w:cs="仿宋"/>
          <w:spacing w:val="-7"/>
          <w:sz w:val="30"/>
          <w:szCs w:val="30"/>
        </w:rPr>
        <w:t>用歧视的语言或态度，不包含邪教迷信等信息，红十字、医院等图</w:t>
      </w:r>
      <w:r>
        <w:rPr>
          <w:rFonts w:ascii="仿宋" w:hAnsi="仿宋" w:eastAsia="仿宋" w:cs="仿宋"/>
          <w:spacing w:val="-9"/>
          <w:sz w:val="30"/>
          <w:szCs w:val="30"/>
        </w:rPr>
        <w:t>标使用正确。</w:t>
      </w:r>
    </w:p>
    <w:p w14:paraId="6543A0CB">
      <w:pPr>
        <w:spacing w:before="192" w:line="290" w:lineRule="auto"/>
        <w:ind w:right="0" w:firstLine="564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四、参赛作品应符合大赛选题方向，信息内容</w:t>
      </w:r>
      <w:r>
        <w:rPr>
          <w:rFonts w:ascii="仿宋" w:hAnsi="仿宋" w:eastAsia="仿宋" w:cs="仿宋"/>
          <w:spacing w:val="-10"/>
          <w:sz w:val="30"/>
          <w:szCs w:val="30"/>
        </w:rPr>
        <w:t>没有事实、表述</w:t>
      </w:r>
      <w:r>
        <w:rPr>
          <w:rFonts w:ascii="仿宋" w:hAnsi="仿宋" w:eastAsia="仿宋" w:cs="仿宋"/>
          <w:spacing w:val="-13"/>
          <w:sz w:val="30"/>
          <w:szCs w:val="30"/>
        </w:rPr>
        <w:t>和评判上的错误，符合现代医学进展与共识，具有时效性、科学性、</w:t>
      </w:r>
      <w:r>
        <w:rPr>
          <w:rFonts w:ascii="仿宋" w:hAnsi="仿宋" w:eastAsia="仿宋" w:cs="仿宋"/>
          <w:spacing w:val="-11"/>
          <w:sz w:val="30"/>
          <w:szCs w:val="30"/>
        </w:rPr>
        <w:t>准确性和通俗性。不违背科技、医学、科普伦理等伦理规范。</w:t>
      </w:r>
    </w:p>
    <w:p w14:paraId="3C3F2056">
      <w:pPr>
        <w:spacing w:before="180" w:line="307" w:lineRule="auto"/>
        <w:ind w:firstLine="54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五、参赛作品遵守知识产权、隐私权、名誉权等相关法律法规，</w:t>
      </w:r>
      <w:r>
        <w:rPr>
          <w:rFonts w:ascii="仿宋" w:hAnsi="仿宋" w:eastAsia="仿宋" w:cs="仿宋"/>
          <w:spacing w:val="-7"/>
          <w:sz w:val="30"/>
          <w:szCs w:val="30"/>
        </w:rPr>
        <w:t>使用的相关字体、图片、视频和音乐等没有知识产权争</w:t>
      </w:r>
      <w:r>
        <w:rPr>
          <w:rFonts w:ascii="仿宋" w:hAnsi="仿宋" w:eastAsia="仿宋" w:cs="仿宋"/>
          <w:spacing w:val="-8"/>
          <w:sz w:val="30"/>
          <w:szCs w:val="30"/>
        </w:rPr>
        <w:t>议，不得发</w:t>
      </w:r>
      <w:r>
        <w:rPr>
          <w:rFonts w:ascii="仿宋" w:hAnsi="仿宋" w:eastAsia="仿宋" w:cs="仿宋"/>
          <w:spacing w:val="3"/>
          <w:sz w:val="30"/>
          <w:szCs w:val="30"/>
        </w:rPr>
        <w:t>布和传播违法信息、有害信息和不实信息，不得泄露相关职业秘</w:t>
      </w:r>
      <w:r>
        <w:rPr>
          <w:rFonts w:ascii="仿宋" w:hAnsi="仿宋" w:eastAsia="仿宋" w:cs="仿宋"/>
          <w:spacing w:val="-18"/>
          <w:sz w:val="30"/>
          <w:szCs w:val="30"/>
        </w:rPr>
        <w:t>密；参赛作品以健康科普为主，不得夹杂品牌、药品药具药械</w:t>
      </w:r>
      <w:r>
        <w:rPr>
          <w:rFonts w:ascii="仿宋" w:hAnsi="仿宋" w:eastAsia="仿宋" w:cs="仿宋"/>
          <w:spacing w:val="-19"/>
          <w:sz w:val="30"/>
          <w:szCs w:val="30"/>
        </w:rPr>
        <w:t>、平台</w:t>
      </w:r>
      <w:r>
        <w:rPr>
          <w:rFonts w:ascii="仿宋" w:hAnsi="仿宋" w:eastAsia="仿宋" w:cs="仿宋"/>
          <w:spacing w:val="-3"/>
          <w:sz w:val="30"/>
          <w:szCs w:val="30"/>
        </w:rPr>
        <w:t>等商业宣传推广内容。</w:t>
      </w:r>
    </w:p>
    <w:p w14:paraId="76FE6745">
      <w:pPr>
        <w:spacing w:line="274" w:lineRule="auto"/>
        <w:ind w:firstLine="520" w:firstLineChars="200"/>
        <w:jc w:val="both"/>
        <w:rPr>
          <w:rFonts w:ascii="Arial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六、参赛作品语言文字为简体中文，叙述完整，设计精巧，内容</w:t>
      </w:r>
      <w:r>
        <w:rPr>
          <w:rFonts w:ascii="仿宋" w:hAnsi="仿宋" w:eastAsia="仿宋" w:cs="仿宋"/>
          <w:spacing w:val="-2"/>
          <w:sz w:val="30"/>
          <w:szCs w:val="30"/>
        </w:rPr>
        <w:t>与形式统一。</w:t>
      </w:r>
    </w:p>
    <w:p w14:paraId="02001E16">
      <w:pPr>
        <w:spacing w:before="104" w:line="314" w:lineRule="auto"/>
        <w:ind w:right="0" w:firstLine="572" w:firstLineChars="200"/>
        <w:jc w:val="both"/>
        <w:rPr>
          <w:rFonts w:ascii="Arial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七、</w:t>
      </w:r>
      <w:r>
        <w:rPr>
          <w:rFonts w:ascii="仿宋" w:hAnsi="仿宋" w:eastAsia="仿宋" w:cs="仿宋"/>
          <w:spacing w:val="-6"/>
          <w:sz w:val="30"/>
          <w:szCs w:val="30"/>
        </w:rPr>
        <w:t>图文作品图片需要纯原创，文字原创性不低于30%。</w:t>
      </w:r>
    </w:p>
    <w:p w14:paraId="1F6296E9">
      <w:pPr>
        <w:spacing w:before="104" w:line="221" w:lineRule="auto"/>
        <w:ind w:left="0"/>
        <w:jc w:val="both"/>
        <w:rPr>
          <w:rFonts w:ascii="黑体" w:hAnsi="黑体" w:eastAsia="黑体" w:cs="黑体"/>
          <w:b/>
          <w:bCs/>
          <w:spacing w:val="-11"/>
          <w:sz w:val="30"/>
          <w:szCs w:val="30"/>
        </w:rPr>
      </w:pPr>
    </w:p>
    <w:p w14:paraId="3E8B9E0F">
      <w:pPr>
        <w:spacing w:before="104" w:line="221" w:lineRule="auto"/>
        <w:ind w:left="3614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表演类作品</w:t>
      </w:r>
    </w:p>
    <w:p w14:paraId="05AE9FE7">
      <w:pPr>
        <w:spacing w:before="193" w:line="220" w:lineRule="auto"/>
        <w:ind w:left="634"/>
        <w:jc w:val="both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7"/>
          <w:sz w:val="30"/>
          <w:szCs w:val="30"/>
        </w:rPr>
        <w:t>一、作品类型</w:t>
      </w:r>
    </w:p>
    <w:p w14:paraId="7D96CC7B">
      <w:pPr>
        <w:spacing w:before="163" w:line="325" w:lineRule="auto"/>
        <w:ind w:right="126" w:firstLine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表演类包括演讲(参演选手限1名)、舞台剧(含歌舞、小品、相</w:t>
      </w:r>
      <w:r>
        <w:rPr>
          <w:rFonts w:ascii="仿宋" w:hAnsi="仿宋" w:eastAsia="仿宋" w:cs="仿宋"/>
          <w:spacing w:val="-15"/>
          <w:sz w:val="30"/>
          <w:szCs w:val="30"/>
        </w:rPr>
        <w:t>声、情景剧等，参演选手2人及以上)适合舞台表演的节目。</w:t>
      </w:r>
    </w:p>
    <w:p w14:paraId="7E769509">
      <w:pPr>
        <w:spacing w:before="28" w:line="220" w:lineRule="auto"/>
        <w:ind w:left="634"/>
        <w:jc w:val="both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9"/>
          <w:sz w:val="30"/>
          <w:szCs w:val="30"/>
        </w:rPr>
        <w:t>二、作品内容</w:t>
      </w:r>
    </w:p>
    <w:p w14:paraId="7E52D3DC">
      <w:pPr>
        <w:spacing w:before="163" w:line="320" w:lineRule="auto"/>
        <w:ind w:right="138" w:firstLine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0"/>
          <w:sz w:val="30"/>
          <w:szCs w:val="30"/>
        </w:rPr>
        <w:t>形象语言：形象得体、精神饱满，语言规范、吐字清晰，声音洪</w:t>
      </w:r>
      <w:r>
        <w:rPr>
          <w:rFonts w:ascii="仿宋" w:hAnsi="仿宋" w:eastAsia="仿宋" w:cs="仿宋"/>
          <w:spacing w:val="-46"/>
          <w:sz w:val="30"/>
          <w:szCs w:val="30"/>
        </w:rPr>
        <w:t>亮，能较好的运用姿态、动作、手势、表情，表达准确、流畅、自然，通</w:t>
      </w:r>
      <w:r>
        <w:rPr>
          <w:rFonts w:ascii="仿宋" w:hAnsi="仿宋" w:eastAsia="仿宋" w:cs="仿宋"/>
          <w:spacing w:val="-33"/>
          <w:sz w:val="30"/>
          <w:szCs w:val="30"/>
        </w:rPr>
        <w:t>俗易懂，幽默诙谐，引人入胜，生动有趣，寓教于乐。</w:t>
      </w:r>
    </w:p>
    <w:p w14:paraId="3FEF6490">
      <w:pPr>
        <w:spacing w:before="33" w:line="320" w:lineRule="auto"/>
        <w:ind w:firstLine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5"/>
          <w:sz w:val="30"/>
          <w:szCs w:val="30"/>
        </w:rPr>
        <w:t>情感节奏：注重形式与内容相协调，画面布局、色彩生动美观，</w:t>
      </w:r>
      <w:r>
        <w:rPr>
          <w:rFonts w:ascii="仿宋" w:hAnsi="仿宋" w:eastAsia="仿宋" w:cs="仿宋"/>
          <w:spacing w:val="-28"/>
          <w:sz w:val="30"/>
          <w:szCs w:val="30"/>
        </w:rPr>
        <w:t>视听元素运用恰当，通过情景演绎，具有较强的感染力、号召力，能</w:t>
      </w:r>
      <w:r>
        <w:rPr>
          <w:rFonts w:ascii="仿宋" w:hAnsi="仿宋" w:eastAsia="仿宋" w:cs="仿宋"/>
          <w:spacing w:val="-19"/>
          <w:sz w:val="30"/>
          <w:szCs w:val="30"/>
        </w:rPr>
        <w:t>较好地与观众感情互动，营造氛围。</w:t>
      </w:r>
    </w:p>
    <w:p w14:paraId="105448AB">
      <w:pPr>
        <w:kinsoku w:val="0"/>
        <w:autoSpaceDE w:val="0"/>
        <w:autoSpaceDN w:val="0"/>
        <w:adjustRightInd w:val="0"/>
        <w:snapToGrid w:val="0"/>
        <w:spacing w:before="19" w:line="336" w:lineRule="auto"/>
        <w:ind w:right="137" w:firstLine="63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-33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9"/>
          <w:kern w:val="0"/>
          <w:sz w:val="30"/>
          <w:szCs w:val="30"/>
          <w:lang w:val="en-US" w:eastAsia="en-US" w:bidi="ar-SA"/>
        </w:rPr>
        <w:t>技</w:t>
      </w:r>
      <w:r>
        <w:rPr>
          <w:rFonts w:ascii="仿宋" w:hAnsi="仿宋" w:eastAsia="仿宋" w:cs="仿宋"/>
          <w:snapToGrid w:val="0"/>
          <w:color w:val="000000"/>
          <w:spacing w:val="-33"/>
          <w:kern w:val="0"/>
          <w:sz w:val="30"/>
          <w:szCs w:val="30"/>
          <w:lang w:val="en-US" w:eastAsia="en-US" w:bidi="ar-SA"/>
        </w:rPr>
        <w:t>术要求：图像清晰、信息呈现准确、具有视觉吸引力、与文案的协调性、视觉呈现效果和画面合成等要素。</w:t>
      </w:r>
    </w:p>
    <w:p w14:paraId="52057D0C">
      <w:pPr>
        <w:spacing w:before="1" w:line="220" w:lineRule="auto"/>
        <w:ind w:left="634"/>
        <w:jc w:val="both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6"/>
          <w:sz w:val="30"/>
          <w:szCs w:val="30"/>
        </w:rPr>
        <w:t>三、作品时长</w:t>
      </w:r>
    </w:p>
    <w:p w14:paraId="20AFF995">
      <w:pPr>
        <w:spacing w:before="173" w:line="220" w:lineRule="auto"/>
        <w:ind w:left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两类作品均以视频形式报送，视频时长5分钟以内。</w:t>
      </w:r>
    </w:p>
    <w:p w14:paraId="504B75C8">
      <w:pPr>
        <w:spacing w:before="184" w:line="220" w:lineRule="auto"/>
        <w:ind w:left="634"/>
        <w:jc w:val="both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4"/>
          <w:sz w:val="30"/>
          <w:szCs w:val="30"/>
        </w:rPr>
        <w:t>四、作品规格</w:t>
      </w:r>
    </w:p>
    <w:p w14:paraId="0BAC2AE0">
      <w:pPr>
        <w:kinsoku w:val="0"/>
        <w:autoSpaceDE w:val="0"/>
        <w:autoSpaceDN w:val="0"/>
        <w:adjustRightInd w:val="0"/>
        <w:snapToGrid w:val="0"/>
        <w:spacing w:before="178" w:line="324" w:lineRule="auto"/>
        <w:ind w:right="133" w:firstLine="630"/>
        <w:jc w:val="both"/>
        <w:textAlignment w:val="baseline"/>
        <w:rPr>
          <w:rFonts w:ascii="Arial" w:hAnsi="宋体" w:eastAsia="宋体" w:cs="宋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视频文件统一采用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MOV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或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MP</w:t>
      </w:r>
      <w:r>
        <w:rPr>
          <w:rFonts w:ascii="Times New Roman" w:hAnsi="Times New Roman" w:eastAsia="Times New Roman" w:cs="Times New Roman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4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格式，分辨率不低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于1080</w:t>
      </w: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P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4"/>
          <w:kern w:val="0"/>
          <w:sz w:val="30"/>
          <w:szCs w:val="30"/>
          <w:lang w:val="en-US" w:eastAsia="zh-CN" w:bidi="ar-SA"/>
        </w:rPr>
        <w:t>。</w:t>
      </w:r>
    </w:p>
    <w:p w14:paraId="3A4484ED">
      <w:pPr>
        <w:spacing w:before="104" w:line="221" w:lineRule="auto"/>
        <w:ind w:left="3614"/>
        <w:jc w:val="both"/>
        <w:rPr>
          <w:rFonts w:ascii="黑体" w:hAnsi="黑体" w:eastAsia="黑体" w:cs="黑体"/>
          <w:b/>
          <w:bCs/>
          <w:spacing w:val="-11"/>
          <w:sz w:val="30"/>
          <w:szCs w:val="30"/>
          <w:lang w:val="en-US" w:eastAsia="en-US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  <w:lang w:val="en-US" w:eastAsia="en-US"/>
        </w:rPr>
        <w:t>视频类作品</w:t>
      </w:r>
    </w:p>
    <w:p w14:paraId="28159B1E">
      <w:pPr>
        <w:spacing w:before="174" w:line="220" w:lineRule="auto"/>
        <w:ind w:left="644"/>
        <w:jc w:val="both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9"/>
          <w:sz w:val="30"/>
          <w:szCs w:val="30"/>
        </w:rPr>
        <w:t>一、作品类型</w:t>
      </w:r>
    </w:p>
    <w:p w14:paraId="5BAFA0CB">
      <w:pPr>
        <w:spacing w:before="217" w:line="222" w:lineRule="auto"/>
        <w:ind w:left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5"/>
          <w:sz w:val="30"/>
          <w:szCs w:val="30"/>
        </w:rPr>
        <w:t>视频类包括微视频、长视频、电视栏目等。</w:t>
      </w:r>
    </w:p>
    <w:p w14:paraId="2E4A98EF">
      <w:pPr>
        <w:spacing w:before="136" w:line="220" w:lineRule="auto"/>
        <w:ind w:left="644"/>
        <w:jc w:val="both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1"/>
          <w:sz w:val="30"/>
          <w:szCs w:val="30"/>
        </w:rPr>
        <w:t>二、作品内容</w:t>
      </w:r>
    </w:p>
    <w:p w14:paraId="27FB5B72">
      <w:pPr>
        <w:spacing w:before="193" w:line="320" w:lineRule="auto"/>
        <w:ind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9"/>
          <w:sz w:val="30"/>
          <w:szCs w:val="30"/>
        </w:rPr>
        <w:t>叙事结</w:t>
      </w:r>
      <w:r>
        <w:rPr>
          <w:rFonts w:ascii="仿宋" w:hAnsi="仿宋" w:eastAsia="仿宋" w:cs="仿宋"/>
          <w:spacing w:val="-38"/>
          <w:sz w:val="30"/>
          <w:szCs w:val="30"/>
        </w:rPr>
        <w:t>构：清晰、流畅、完整，内容前后呼应</w:t>
      </w:r>
      <w:r>
        <w:rPr>
          <w:rFonts w:ascii="仿宋" w:hAnsi="仿宋" w:eastAsia="仿宋" w:cs="仿宋"/>
          <w:spacing w:val="-39"/>
          <w:sz w:val="30"/>
          <w:szCs w:val="30"/>
        </w:rPr>
        <w:t>，思想性、艺术性</w:t>
      </w:r>
      <w:r>
        <w:rPr>
          <w:rFonts w:ascii="仿宋" w:hAnsi="仿宋" w:eastAsia="仿宋" w:cs="仿宋"/>
          <w:spacing w:val="-36"/>
          <w:sz w:val="30"/>
          <w:szCs w:val="30"/>
        </w:rPr>
        <w:t>和</w:t>
      </w:r>
      <w:r>
        <w:rPr>
          <w:rFonts w:ascii="仿宋" w:hAnsi="仿宋" w:eastAsia="仿宋" w:cs="仿宋"/>
          <w:spacing w:val="-19"/>
          <w:sz w:val="30"/>
          <w:szCs w:val="30"/>
        </w:rPr>
        <w:t>观赏性相统一；符合大众普遍的思维逻辑，能够在短时间内认识并</w:t>
      </w:r>
      <w:r>
        <w:rPr>
          <w:rFonts w:ascii="仿宋" w:hAnsi="仿宋" w:eastAsia="仿宋" w:cs="仿宋"/>
          <w:spacing w:val="-11"/>
          <w:sz w:val="30"/>
          <w:szCs w:val="30"/>
        </w:rPr>
        <w:t>理解视频所表达的主旨。</w:t>
      </w:r>
    </w:p>
    <w:p w14:paraId="4272F6F3">
      <w:pPr>
        <w:spacing w:before="47" w:line="314" w:lineRule="auto"/>
        <w:ind w:right="35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9"/>
          <w:sz w:val="30"/>
          <w:szCs w:val="30"/>
        </w:rPr>
        <w:t>画面质量：注重形式与内容相协调，画面布局合理、色彩生动</w:t>
      </w:r>
      <w:r>
        <w:rPr>
          <w:rFonts w:ascii="仿宋" w:hAnsi="仿宋" w:eastAsia="仿宋" w:cs="仿宋"/>
          <w:spacing w:val="-28"/>
          <w:sz w:val="30"/>
          <w:szCs w:val="30"/>
        </w:rPr>
        <w:t>美观，视听元素运用恰当，图像清晰度高、信息呈现准确、具有视觉</w:t>
      </w:r>
      <w:r>
        <w:rPr>
          <w:rFonts w:ascii="仿宋" w:hAnsi="仿宋" w:eastAsia="仿宋" w:cs="仿宋"/>
          <w:spacing w:val="-24"/>
          <w:sz w:val="30"/>
          <w:szCs w:val="30"/>
        </w:rPr>
        <w:t>吸引力、视觉呈现效果好。</w:t>
      </w:r>
    </w:p>
    <w:p w14:paraId="53383400">
      <w:pPr>
        <w:spacing w:before="58" w:line="319" w:lineRule="auto"/>
        <w:ind w:right="42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9"/>
          <w:sz w:val="30"/>
          <w:szCs w:val="30"/>
        </w:rPr>
        <w:t>音频质量：语言表述准确、规范，音乐和音效使用恰当，配音</w:t>
      </w:r>
      <w:r>
        <w:rPr>
          <w:rFonts w:ascii="仿宋" w:hAnsi="仿宋" w:eastAsia="仿宋" w:cs="仿宋"/>
          <w:spacing w:val="-10"/>
          <w:sz w:val="30"/>
          <w:szCs w:val="30"/>
        </w:rPr>
        <w:t>(包括人工智能配音)流畅。</w:t>
      </w:r>
    </w:p>
    <w:p w14:paraId="20E37DE6">
      <w:pPr>
        <w:spacing w:before="32" w:line="314" w:lineRule="auto"/>
        <w:ind w:right="44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技术要求：使用适宜的拍摄与后期制作技法(如：信</w:t>
      </w:r>
      <w:r>
        <w:rPr>
          <w:rFonts w:ascii="仿宋" w:hAnsi="仿宋" w:eastAsia="仿宋" w:cs="仿宋"/>
          <w:spacing w:val="-14"/>
          <w:sz w:val="30"/>
          <w:szCs w:val="30"/>
        </w:rPr>
        <w:t>息图制作等)从而丰富视频的表现力和感染力，辅助科普内容的有效传达。</w:t>
      </w:r>
    </w:p>
    <w:p w14:paraId="73BB6C38">
      <w:pPr>
        <w:spacing w:before="17" w:line="220" w:lineRule="auto"/>
        <w:ind w:left="644"/>
        <w:jc w:val="both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5"/>
          <w:sz w:val="30"/>
          <w:szCs w:val="30"/>
        </w:rPr>
        <w:t>三、作品时长</w:t>
      </w:r>
    </w:p>
    <w:p w14:paraId="6C722CA3">
      <w:pPr>
        <w:spacing w:before="217" w:line="303" w:lineRule="auto"/>
        <w:ind w:left="639" w:right="3990"/>
        <w:jc w:val="both"/>
        <w:rPr>
          <w:rFonts w:ascii="仿宋" w:hAnsi="仿宋" w:eastAsia="仿宋" w:cs="仿宋"/>
          <w:spacing w:val="-10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微视频：原则上不超过5分钟。</w:t>
      </w:r>
    </w:p>
    <w:p w14:paraId="09854F58">
      <w:pPr>
        <w:spacing w:before="217" w:line="303" w:lineRule="auto"/>
        <w:ind w:left="639" w:right="39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长视频：原则上5分钟以上。</w:t>
      </w:r>
    </w:p>
    <w:p w14:paraId="51418639">
      <w:pPr>
        <w:kinsoku w:val="0"/>
        <w:autoSpaceDE w:val="0"/>
        <w:autoSpaceDN w:val="0"/>
        <w:adjustRightInd w:val="0"/>
        <w:snapToGrid w:val="0"/>
        <w:spacing w:before="66" w:line="299" w:lineRule="auto"/>
        <w:ind w:right="24" w:firstLine="639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highlight w:val="non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highlight w:val="none"/>
          <w:lang w:val="en-US" w:eastAsia="en-US" w:bidi="ar-SA"/>
        </w:rPr>
        <w:t>电视栏目：原则上单集时长不超过30分钟，总期数不超过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30"/>
          <w:szCs w:val="30"/>
          <w:highlight w:val="none"/>
          <w:lang w:val="en-US" w:eastAsia="en-US" w:bidi="ar-SA"/>
        </w:rPr>
        <w:t>30期。</w:t>
      </w:r>
    </w:p>
    <w:p w14:paraId="7F325FAC">
      <w:pPr>
        <w:spacing w:before="68" w:line="220" w:lineRule="auto"/>
        <w:ind w:left="644"/>
        <w:jc w:val="both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6"/>
          <w:sz w:val="30"/>
          <w:szCs w:val="30"/>
        </w:rPr>
        <w:t>四、作品规格</w:t>
      </w:r>
    </w:p>
    <w:p w14:paraId="164BFBC4">
      <w:pPr>
        <w:kinsoku w:val="0"/>
        <w:autoSpaceDE w:val="0"/>
        <w:autoSpaceDN w:val="0"/>
        <w:adjustRightInd w:val="0"/>
        <w:snapToGrid w:val="0"/>
        <w:spacing w:before="209" w:line="307" w:lineRule="auto"/>
        <w:ind w:right="4" w:firstLine="639"/>
        <w:jc w:val="both"/>
        <w:textAlignment w:val="baseline"/>
        <w:rPr>
          <w:rFonts w:ascii="Arial" w:hAnsi="宋体" w:eastAsia="宋体" w:cs="宋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视频文件统一采用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MOV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或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MP</w:t>
      </w:r>
      <w:r>
        <w:rPr>
          <w:rFonts w:ascii="Times New Roman" w:hAnsi="Times New Roman" w:eastAsia="Times New Roman" w:cs="Times New Roman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4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等格式，分辨率不低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于1080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P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。</w:t>
      </w:r>
    </w:p>
    <w:p w14:paraId="5C71032B">
      <w:pPr>
        <w:spacing w:before="101" w:line="221" w:lineRule="auto"/>
        <w:ind w:left="3694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音频类作品</w:t>
      </w:r>
    </w:p>
    <w:p w14:paraId="72C55D79">
      <w:pPr>
        <w:spacing w:before="168" w:line="221" w:lineRule="auto"/>
        <w:ind w:left="624"/>
        <w:jc w:val="both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6"/>
          <w:sz w:val="30"/>
          <w:szCs w:val="30"/>
        </w:rPr>
        <w:t>一、作品分类</w:t>
      </w:r>
    </w:p>
    <w:p w14:paraId="3A1BD177">
      <w:pPr>
        <w:spacing w:before="224" w:line="222" w:lineRule="auto"/>
        <w:ind w:left="6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音频类包括健康科普专题音频、广播剧、有声书等。</w:t>
      </w:r>
    </w:p>
    <w:p w14:paraId="62C5B225">
      <w:pPr>
        <w:spacing w:before="182" w:line="222" w:lineRule="auto"/>
        <w:ind w:left="624"/>
        <w:jc w:val="both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7"/>
          <w:sz w:val="30"/>
          <w:szCs w:val="30"/>
        </w:rPr>
        <w:t>二、作品内容</w:t>
      </w:r>
    </w:p>
    <w:p w14:paraId="5AE90E74">
      <w:pPr>
        <w:spacing w:before="194" w:line="328" w:lineRule="auto"/>
        <w:ind w:left="70" w:right="107" w:firstLine="5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9"/>
          <w:sz w:val="30"/>
          <w:szCs w:val="30"/>
        </w:rPr>
        <w:t>语言表达：吐字清楚，合乎语言和逻辑规范，词汇丰富，句式多</w:t>
      </w:r>
      <w:r>
        <w:rPr>
          <w:rFonts w:ascii="仿宋" w:hAnsi="仿宋" w:eastAsia="仿宋" w:cs="仿宋"/>
          <w:spacing w:val="-22"/>
          <w:sz w:val="30"/>
          <w:szCs w:val="30"/>
        </w:rPr>
        <w:t>变，表达方式灵活，语气流畅自如、富于变化。</w:t>
      </w:r>
    </w:p>
    <w:p w14:paraId="07ECE276">
      <w:pPr>
        <w:spacing w:before="36" w:line="222" w:lineRule="auto"/>
        <w:ind w:left="6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语音质量：声音和音乐音效使用合理。</w:t>
      </w:r>
    </w:p>
    <w:p w14:paraId="1C510B08">
      <w:pPr>
        <w:spacing w:before="185" w:line="326" w:lineRule="auto"/>
        <w:ind w:left="59" w:right="130" w:firstLine="5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0"/>
          <w:sz w:val="30"/>
          <w:szCs w:val="30"/>
        </w:rPr>
        <w:t>技术要求：配乐和谐，衔接流畅，过渡平滑，无杂音、断点等，主</w:t>
      </w:r>
      <w:r>
        <w:rPr>
          <w:rFonts w:ascii="仿宋" w:hAnsi="仿宋" w:eastAsia="仿宋" w:cs="仿宋"/>
          <w:spacing w:val="-3"/>
          <w:sz w:val="30"/>
          <w:szCs w:val="30"/>
        </w:rPr>
        <w:t>声与伴音音量配合得当。</w:t>
      </w:r>
    </w:p>
    <w:p w14:paraId="74B4DAB5">
      <w:pPr>
        <w:spacing w:before="13" w:line="222" w:lineRule="auto"/>
        <w:ind w:left="624"/>
        <w:jc w:val="both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3"/>
          <w:sz w:val="30"/>
          <w:szCs w:val="30"/>
        </w:rPr>
        <w:t>三、作品时长</w:t>
      </w:r>
    </w:p>
    <w:p w14:paraId="2428BFAE">
      <w:pPr>
        <w:spacing w:before="209" w:line="329" w:lineRule="auto"/>
        <w:ind w:left="620" w:right="28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音频、广播剧；单个作品不超过20分钟。</w:t>
      </w:r>
      <w:r>
        <w:rPr>
          <w:rFonts w:ascii="仿宋" w:hAnsi="仿宋" w:eastAsia="仿宋" w:cs="仿宋"/>
          <w:spacing w:val="-1"/>
          <w:sz w:val="30"/>
          <w:szCs w:val="30"/>
        </w:rPr>
        <w:t>有声书：单个作品不超过40分钟。</w:t>
      </w:r>
    </w:p>
    <w:p w14:paraId="77B32239">
      <w:pPr>
        <w:spacing w:before="23" w:line="222" w:lineRule="auto"/>
        <w:ind w:left="624"/>
        <w:jc w:val="both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8"/>
          <w:sz w:val="30"/>
          <w:szCs w:val="30"/>
        </w:rPr>
        <w:t>四、作品规格</w:t>
      </w:r>
    </w:p>
    <w:p w14:paraId="6EB1A55B">
      <w:pPr>
        <w:spacing w:before="212" w:line="222" w:lineRule="auto"/>
        <w:ind w:left="6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音频文件统一采用</w:t>
      </w:r>
      <w:r>
        <w:rPr>
          <w:rFonts w:ascii="Times New Roman" w:hAnsi="Times New Roman" w:eastAsia="Times New Roman" w:cs="Times New Roman"/>
          <w:sz w:val="30"/>
          <w:szCs w:val="30"/>
        </w:rPr>
        <w:t>WAV</w:t>
      </w:r>
      <w:r>
        <w:rPr>
          <w:rFonts w:ascii="仿宋" w:hAnsi="仿宋" w:eastAsia="仿宋" w:cs="仿宋"/>
          <w:spacing w:val="1"/>
          <w:sz w:val="30"/>
          <w:szCs w:val="30"/>
        </w:rPr>
        <w:t>或</w:t>
      </w:r>
      <w:r>
        <w:rPr>
          <w:rFonts w:ascii="Times New Roman" w:hAnsi="Times New Roman" w:eastAsia="Times New Roman" w:cs="Times New Roman"/>
          <w:sz w:val="30"/>
          <w:szCs w:val="30"/>
        </w:rPr>
        <w:t>MP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3</w:t>
      </w:r>
      <w:r>
        <w:rPr>
          <w:rFonts w:ascii="仿宋" w:hAnsi="仿宋" w:eastAsia="仿宋" w:cs="仿宋"/>
          <w:spacing w:val="1"/>
          <w:sz w:val="30"/>
          <w:szCs w:val="30"/>
        </w:rPr>
        <w:t>格式。</w:t>
      </w:r>
    </w:p>
    <w:p w14:paraId="7D0BB271">
      <w:pPr>
        <w:spacing w:line="319" w:lineRule="auto"/>
        <w:jc w:val="both"/>
        <w:rPr>
          <w:rFonts w:ascii="Arial"/>
          <w:sz w:val="30"/>
          <w:szCs w:val="30"/>
        </w:rPr>
      </w:pPr>
    </w:p>
    <w:p w14:paraId="6415FD4A">
      <w:pPr>
        <w:spacing w:before="101" w:line="221" w:lineRule="auto"/>
        <w:ind w:left="3664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图文类作品</w:t>
      </w:r>
    </w:p>
    <w:p w14:paraId="7BC3B8CF">
      <w:pPr>
        <w:spacing w:before="179" w:line="221" w:lineRule="auto"/>
        <w:ind w:left="624"/>
        <w:jc w:val="both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6"/>
          <w:sz w:val="30"/>
          <w:szCs w:val="30"/>
        </w:rPr>
        <w:t>一、作品分类</w:t>
      </w:r>
    </w:p>
    <w:p w14:paraId="5203CA8A">
      <w:pPr>
        <w:spacing w:before="212" w:line="314" w:lineRule="auto"/>
        <w:ind w:left="20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图文类包括科普图书、科普文章、手册折页、一图读懂(长图)、</w:t>
      </w:r>
      <w:r>
        <w:rPr>
          <w:rFonts w:ascii="仿宋" w:hAnsi="仿宋" w:eastAsia="仿宋" w:cs="仿宋"/>
          <w:spacing w:val="-3"/>
          <w:sz w:val="30"/>
          <w:szCs w:val="30"/>
        </w:rPr>
        <w:t>海报等。</w:t>
      </w:r>
    </w:p>
    <w:p w14:paraId="3E8A6B24">
      <w:pPr>
        <w:spacing w:before="73" w:line="222" w:lineRule="auto"/>
        <w:ind w:left="624"/>
        <w:jc w:val="both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二、作品内容</w:t>
      </w:r>
    </w:p>
    <w:p w14:paraId="079F74EF">
      <w:pPr>
        <w:spacing w:before="196" w:line="325" w:lineRule="auto"/>
        <w:ind w:right="105" w:firstLine="6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9"/>
          <w:sz w:val="30"/>
          <w:szCs w:val="30"/>
        </w:rPr>
        <w:t>通俗性：通俗易懂，对大众难以理解的专业术语、行话、缩略语</w:t>
      </w:r>
      <w:r>
        <w:rPr>
          <w:rFonts w:ascii="仿宋" w:hAnsi="仿宋" w:eastAsia="仿宋" w:cs="仿宋"/>
          <w:spacing w:val="-6"/>
          <w:sz w:val="30"/>
          <w:szCs w:val="30"/>
        </w:rPr>
        <w:t>进行了处理(对专业概念进行了解释、类比等)。</w:t>
      </w:r>
    </w:p>
    <w:p w14:paraId="372578F5">
      <w:pPr>
        <w:spacing w:before="100" w:line="314" w:lineRule="auto"/>
        <w:ind w:right="134" w:firstLine="504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4"/>
          <w:sz w:val="30"/>
          <w:szCs w:val="30"/>
        </w:rPr>
        <w:t>趣味性：幽默诙谐、引人入胜、生动有趣，寓教于乐。</w:t>
      </w:r>
      <w:r>
        <w:rPr>
          <w:rFonts w:ascii="仿宋" w:hAnsi="仿宋" w:eastAsia="仿宋" w:cs="仿宋"/>
          <w:spacing w:val="-19"/>
          <w:sz w:val="30"/>
          <w:szCs w:val="30"/>
        </w:rPr>
        <w:t>实用性：聚焦百姓关心的健康话题，要点突出、形式新颖、设计</w:t>
      </w:r>
      <w:r>
        <w:rPr>
          <w:rFonts w:ascii="仿宋" w:hAnsi="仿宋" w:eastAsia="仿宋" w:cs="仿宋"/>
          <w:spacing w:val="-18"/>
          <w:sz w:val="30"/>
          <w:szCs w:val="30"/>
        </w:rPr>
        <w:t>美观，有较强的传播价值。</w:t>
      </w:r>
    </w:p>
    <w:p w14:paraId="5C049C88">
      <w:pPr>
        <w:spacing w:before="60" w:line="222" w:lineRule="auto"/>
        <w:ind w:left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技术要求：</w:t>
      </w:r>
    </w:p>
    <w:p w14:paraId="6D724C0B">
      <w:pPr>
        <w:spacing w:before="212" w:line="274" w:lineRule="auto"/>
        <w:ind w:right="169" w:firstLine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4"/>
          <w:sz w:val="30"/>
          <w:szCs w:val="30"/>
        </w:rPr>
        <w:t>(1)排版：排版简约美观、布局合理、重点突出，合理引导，符合</w:t>
      </w:r>
      <w:r>
        <w:rPr>
          <w:rFonts w:ascii="仿宋" w:hAnsi="仿宋" w:eastAsia="仿宋" w:cs="仿宋"/>
          <w:spacing w:val="-8"/>
          <w:sz w:val="30"/>
          <w:szCs w:val="30"/>
        </w:rPr>
        <w:t>目标受众视觉特性。</w:t>
      </w:r>
    </w:p>
    <w:p w14:paraId="61A387CC">
      <w:pPr>
        <w:spacing w:before="210" w:line="220" w:lineRule="auto"/>
        <w:ind w:left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(2)文字：文字自然流畅、清晰易读、疏密有致。</w:t>
      </w:r>
    </w:p>
    <w:p w14:paraId="1A6A20AE">
      <w:pPr>
        <w:spacing w:before="190" w:line="220" w:lineRule="auto"/>
        <w:ind w:left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1"/>
          <w:sz w:val="30"/>
          <w:szCs w:val="30"/>
        </w:rPr>
        <w:t>(3)插图：图文互补、画质清晰、风格统一，符合大众审美。</w:t>
      </w:r>
    </w:p>
    <w:p w14:paraId="2376336B">
      <w:pPr>
        <w:spacing w:before="205" w:line="223" w:lineRule="auto"/>
        <w:ind w:left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(4)色彩：配色和谐，营造气氛、烘托主题。</w:t>
      </w:r>
    </w:p>
    <w:p w14:paraId="2F0BFC34">
      <w:pPr>
        <w:spacing w:before="151" w:line="222" w:lineRule="auto"/>
        <w:ind w:left="634"/>
        <w:jc w:val="both"/>
        <w:outlineLvl w:val="0"/>
        <w:rPr>
          <w:rFonts w:ascii="黑体" w:hAnsi="黑体" w:eastAsia="黑体" w:cs="黑体"/>
          <w:b/>
          <w:bCs/>
          <w:spacing w:val="-30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0"/>
          <w:sz w:val="30"/>
          <w:szCs w:val="30"/>
        </w:rPr>
        <w:t>三、作品规格</w:t>
      </w:r>
    </w:p>
    <w:p w14:paraId="2AA8D83F">
      <w:pPr>
        <w:spacing w:before="207" w:line="323" w:lineRule="auto"/>
        <w:ind w:right="138" w:firstLine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科普图书：单册图书为原创性、正式出版的图书。丛书除符合</w:t>
      </w:r>
      <w:r>
        <w:rPr>
          <w:rFonts w:ascii="仿宋" w:hAnsi="仿宋" w:eastAsia="仿宋" w:cs="仿宋"/>
          <w:spacing w:val="-10"/>
          <w:sz w:val="30"/>
          <w:szCs w:val="30"/>
        </w:rPr>
        <w:t>以上要求外，应为全部出版完成的作品，不接受丛书中的单册或部</w:t>
      </w:r>
      <w:r>
        <w:rPr>
          <w:rFonts w:ascii="仿宋" w:hAnsi="仿宋" w:eastAsia="仿宋" w:cs="仿宋"/>
          <w:spacing w:val="-5"/>
          <w:sz w:val="30"/>
          <w:szCs w:val="30"/>
        </w:rPr>
        <w:t>分作品。</w:t>
      </w:r>
    </w:p>
    <w:p w14:paraId="11B7D462">
      <w:pPr>
        <w:kinsoku w:val="0"/>
        <w:autoSpaceDE w:val="0"/>
        <w:autoSpaceDN w:val="0"/>
        <w:adjustRightInd w:val="0"/>
        <w:snapToGrid w:val="0"/>
        <w:spacing w:before="82" w:line="315" w:lineRule="auto"/>
        <w:ind w:firstLine="62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科普文章：采用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word、wps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或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pdf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文字形式，不超过2000字，需附刊载页面图片或者刊载网址链接。</w:t>
      </w:r>
    </w:p>
    <w:p w14:paraId="2099F83E">
      <w:pPr>
        <w:kinsoku w:val="0"/>
        <w:autoSpaceDE w:val="0"/>
        <w:autoSpaceDN w:val="0"/>
        <w:adjustRightInd w:val="0"/>
        <w:snapToGrid w:val="0"/>
        <w:spacing w:before="65" w:line="324" w:lineRule="auto"/>
        <w:ind w:right="123" w:firstLine="629"/>
        <w:jc w:val="both"/>
        <w:textAlignment w:val="baseline"/>
        <w:rPr>
          <w:rFonts w:ascii="Arial" w:hAnsi="宋体" w:eastAsia="宋体" w:cs="宋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手册折页、一图读懂(长图)、海报：统一为</w:t>
      </w:r>
      <w:r>
        <w:rPr>
          <w:rFonts w:ascii="Times New Roman" w:hAnsi="Times New Roman" w:eastAsia="Times New Roman" w:cs="Times New Roman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JPG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格式文件，海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报尺寸要求为60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cm</w:t>
      </w:r>
      <w:r>
        <w:rPr>
          <w:rFonts w:ascii="Times New Roman" w:hAnsi="Times New Roman" w:eastAsia="Times New Roman" w:cs="Times New Roman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×80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cm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分辨率不低于300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dpi</w:t>
      </w:r>
      <w:r>
        <w:rPr>
          <w:rFonts w:ascii="Times New Roman" w:hAnsi="Times New Roman" w:eastAsia="Times New Roman" w:cs="Times New Roman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,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图片文件大小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不超过5</w:t>
      </w:r>
      <w:r>
        <w:rPr>
          <w:rFonts w:ascii="Times New Roman" w:hAnsi="Times New Roman" w:eastAsia="Times New Roman" w:cs="Times New Roman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M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。</w:t>
      </w:r>
    </w:p>
    <w:p w14:paraId="1EE19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NWJlM2Y1NGUyNWVlZGYwYWFkNTUxYWNmMmQyYWEifQ=="/>
  </w:docVars>
  <w:rsids>
    <w:rsidRoot w:val="36AD1CD6"/>
    <w:rsid w:val="36A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7"/>
      <w:szCs w:val="6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2024-10-08T02:15:00Z</dcterms:created>
  <dc:creator>旋转的小陀螺</dc:creator>
  <cp:lastModifiedBy>旋转的小陀螺</cp:lastModifiedBy>
  <dcterms:modified xsi:type="dcterms:W3CDTF">2024-10-08T02:17:39Z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480CEC3D8ABE44BAB58A73E253367843_11</vt:lpwstr>
  </property>
</Properties>
</file>