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240" w:lineRule="auto"/>
        <w:jc w:val="center"/>
        <w:rPr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项目验收（结题）委托事务所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审计采购流程</w:t>
      </w:r>
      <w:bookmarkEnd w:id="0"/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24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一、选择审计的事务所需要入围政采云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框架协议</w:t>
      </w:r>
      <w:r>
        <w:rPr>
          <w:rFonts w:hint="eastAsia" w:ascii="仿宋_GB2312" w:hAnsi="仿宋_GB2312" w:eastAsia="仿宋_GB2312" w:cs="仿宋_GB2312"/>
          <w:sz w:val="30"/>
          <w:szCs w:val="30"/>
        </w:rPr>
        <w:t>（审计事务所可自由选择）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"https://kjxy.zcygov.cn/?utm=luban.luban-PC-194.161-market-menubar-pc.13.757869e0b1d911efaa3a8103b66f210d"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0"/>
          <w:szCs w:val="30"/>
        </w:rPr>
        <w:t>https://kjxy.zcygov.cn/?utm=luban.luban-PC-194.161-market-menubar-pc.13.757869e0b1d911efaa3a8103b66f210d</w:t>
      </w:r>
      <w:r>
        <w:rPr>
          <w:rStyle w:val="6"/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在政府采购云平台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框架协议中（</w:t>
      </w:r>
      <w:r>
        <w:rPr>
          <w:rFonts w:hint="eastAsia" w:ascii="仿宋_GB2312" w:hAnsi="仿宋_GB2312" w:eastAsia="仿宋_GB2312" w:cs="仿宋_GB2312"/>
          <w:sz w:val="30"/>
          <w:szCs w:val="30"/>
        </w:rPr>
        <w:t>上述网址上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，在商品栏搜索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</w:rPr>
        <w:t>审计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，出来的供应商可以选择；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如果不愿意选择，可不做本步骤，之后由国资处采购中心老师派单。</w:t>
      </w:r>
      <w:r>
        <w:rPr>
          <w:rFonts w:hint="eastAsia" w:ascii="仿宋_GB2312" w:hAnsi="仿宋_GB2312" w:eastAsia="仿宋_GB2312" w:cs="仿宋_GB2312"/>
          <w:sz w:val="30"/>
          <w:szCs w:val="30"/>
        </w:rPr>
        <w:t>如下：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240" w:lineRule="auto"/>
      </w:pPr>
      <w:r>
        <w:drawing>
          <wp:inline distT="0" distB="0" distL="114300" distR="114300">
            <wp:extent cx="5273675" cy="2808605"/>
            <wp:effectExtent l="0" t="0" r="1460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240" w:lineRule="auto"/>
      </w:pPr>
      <w:r>
        <w:drawing>
          <wp:inline distT="0" distB="0" distL="114300" distR="114300">
            <wp:extent cx="5273675" cy="2787015"/>
            <wp:effectExtent l="0" t="0" r="3175" b="1333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/>
          <w:sz w:val="30"/>
          <w:szCs w:val="30"/>
        </w:rPr>
      </w:pPr>
    </w:p>
    <w:p>
      <w:pPr>
        <w:spacing w:line="24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二、填写物资和服务请购单</w:t>
      </w:r>
    </w:p>
    <w:p>
      <w:pPr>
        <w:spacing w:line="24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在选择的基础上，送审科研项目负责人需要找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所在二级单位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资产管理员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sz w:val="30"/>
          <w:szCs w:val="30"/>
        </w:rPr>
        <w:t>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采购管理系统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</w:rPr>
        <w:t>填写“温州医科大学物资和服务请购单”，如下：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65420" cy="2712085"/>
            <wp:effectExtent l="0" t="0" r="11430" b="1206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或者</w:t>
      </w:r>
    </w:p>
    <w:p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155950"/>
            <wp:effectExtent l="0" t="0" r="2540" b="6350"/>
            <wp:docPr id="5" name="图片 5" descr="1733281544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32815448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完成后纸质打印出来，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签字，计划财务处审核（同心楼119室赵若妤老师做经费审核，国库经费即经费号码带G的无需财务审核），</w:t>
      </w:r>
      <w:r>
        <w:rPr>
          <w:rFonts w:hint="eastAsia" w:ascii="仿宋_GB2312" w:hAnsi="仿宋_GB2312" w:eastAsia="仿宋_GB2312" w:cs="仿宋_GB2312"/>
          <w:sz w:val="30"/>
          <w:szCs w:val="30"/>
        </w:rPr>
        <w:t>提交到国资处同心楼601室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张微鹰老师</w:t>
      </w:r>
      <w:r>
        <w:rPr>
          <w:rFonts w:hint="eastAsia" w:ascii="仿宋_GB2312" w:hAnsi="仿宋_GB2312" w:eastAsia="仿宋_GB2312" w:cs="仿宋_GB2312"/>
          <w:sz w:val="30"/>
          <w:szCs w:val="30"/>
        </w:rPr>
        <w:t>，等待国资处走后续流程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请购单审批、</w:t>
      </w:r>
      <w:r>
        <w:rPr>
          <w:rFonts w:hint="eastAsia" w:ascii="仿宋_GB2312" w:hAnsi="仿宋_GB2312" w:eastAsia="仿宋_GB2312" w:cs="仿宋_GB2312"/>
          <w:sz w:val="30"/>
          <w:szCs w:val="30"/>
        </w:rPr>
        <w:t>政府采购确认书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申报、采购任务分配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。填写物资和服务请购单时，如有问题，请咨询国资处联系人金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童</w:t>
      </w:r>
      <w:r>
        <w:rPr>
          <w:rFonts w:hint="eastAsia" w:ascii="仿宋_GB2312" w:hAnsi="仿宋_GB2312" w:eastAsia="仿宋_GB2312" w:cs="仿宋_GB2312"/>
          <w:sz w:val="30"/>
          <w:szCs w:val="30"/>
        </w:rPr>
        <w:t>老师0577-86699890。</w:t>
      </w:r>
    </w:p>
    <w:p>
      <w:pPr>
        <w:spacing w:line="240" w:lineRule="auto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切记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不要采购流程倒置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即一定要在知晓需要审计服务的时候提交请购单，不可在国资处采购中心老师联系前开展审计工作。</w:t>
      </w:r>
    </w:p>
    <w:p>
      <w:pPr>
        <w:spacing w:line="24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三、签订合同</w:t>
      </w:r>
    </w:p>
    <w:p>
      <w:pPr>
        <w:spacing w:line="24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国资处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采购中心</w:t>
      </w:r>
      <w:r>
        <w:rPr>
          <w:rFonts w:hint="eastAsia" w:ascii="仿宋_GB2312" w:hAnsi="仿宋_GB2312" w:eastAsia="仿宋_GB2312" w:cs="仿宋_GB2312"/>
          <w:sz w:val="30"/>
          <w:szCs w:val="30"/>
        </w:rPr>
        <w:t>会联系送审科研项目负责人和审计公司对接审计业务并在政采云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框架协议中</w:t>
      </w:r>
      <w:r>
        <w:rPr>
          <w:rFonts w:hint="eastAsia" w:ascii="仿宋_GB2312" w:hAnsi="仿宋_GB2312" w:eastAsia="仿宋_GB2312" w:cs="仿宋_GB2312"/>
          <w:sz w:val="30"/>
          <w:szCs w:val="30"/>
        </w:rPr>
        <w:t>下单，签订合同，之后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方可正式开展</w:t>
      </w:r>
      <w:r>
        <w:rPr>
          <w:rFonts w:hint="eastAsia" w:ascii="仿宋_GB2312" w:hAnsi="仿宋_GB2312" w:eastAsia="仿宋_GB2312" w:cs="仿宋_GB2312"/>
          <w:sz w:val="30"/>
          <w:szCs w:val="30"/>
        </w:rPr>
        <w:t>审计工作。</w:t>
      </w:r>
    </w:p>
    <w:p>
      <w:pPr>
        <w:spacing w:line="24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四、报销流程</w:t>
      </w:r>
    </w:p>
    <w:p>
      <w:pPr>
        <w:spacing w:line="24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审计工作完成后，报销前，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二级单位经办人</w:t>
      </w:r>
      <w:r>
        <w:rPr>
          <w:rFonts w:hint="eastAsia" w:ascii="仿宋_GB2312" w:hAnsi="仿宋_GB2312" w:eastAsia="仿宋_GB2312" w:cs="仿宋_GB2312"/>
          <w:sz w:val="30"/>
          <w:szCs w:val="30"/>
        </w:rPr>
        <w:t>填写《温州医科大学服务验收报告》（附后），验收合格后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验收报告、</w:t>
      </w:r>
      <w:r>
        <w:rPr>
          <w:rFonts w:hint="eastAsia" w:ascii="仿宋_GB2312" w:hAnsi="仿宋_GB2312" w:eastAsia="仿宋_GB2312" w:cs="仿宋_GB2312"/>
          <w:sz w:val="30"/>
          <w:szCs w:val="30"/>
        </w:rPr>
        <w:t>发票、报销汇总单交国资处去财务报销，国资处联系人：包老师18072125665。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ZWNjY2RkNTU2MmY1YTA5YTBmYWJmODUxMzEyNmUifQ=="/>
    <w:docVar w:name="KSO_WPS_MARK_KEY" w:val="10deb924-2b46-4b3b-8300-741f76cc20bf"/>
  </w:docVars>
  <w:rsids>
    <w:rsidRoot w:val="033159CA"/>
    <w:rsid w:val="00267CA5"/>
    <w:rsid w:val="003E4F5F"/>
    <w:rsid w:val="007E021F"/>
    <w:rsid w:val="0092423B"/>
    <w:rsid w:val="009413FF"/>
    <w:rsid w:val="00957039"/>
    <w:rsid w:val="00B10D5D"/>
    <w:rsid w:val="00C878DE"/>
    <w:rsid w:val="00CE5C35"/>
    <w:rsid w:val="033159CA"/>
    <w:rsid w:val="1B996E70"/>
    <w:rsid w:val="391F17CE"/>
    <w:rsid w:val="39C075DF"/>
    <w:rsid w:val="5AB95401"/>
    <w:rsid w:val="6AD0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l正文"/>
    <w:basedOn w:val="1"/>
    <w:qFormat/>
    <w:uiPriority w:val="0"/>
    <w:pPr>
      <w:spacing w:line="300" w:lineRule="auto"/>
      <w:ind w:firstLine="200" w:firstLineChars="200"/>
    </w:pPr>
    <w:rPr>
      <w:rFonts w:ascii="楷体_GB2312" w:hAnsi="Times" w:eastAsia="楷体_GB2312" w:cs="等线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559</Words>
  <Characters>688</Characters>
  <Lines>4</Lines>
  <Paragraphs>1</Paragraphs>
  <TotalTime>67</TotalTime>
  <ScaleCrop>false</ScaleCrop>
  <LinksUpToDate>false</LinksUpToDate>
  <CharactersWithSpaces>688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2024-12-04T01:15:00Z</dcterms:created>
  <dc:creator>白云☁️</dc:creator>
  <cp:lastModifiedBy>tx</cp:lastModifiedBy>
  <dcterms:modified xsi:type="dcterms:W3CDTF">2024-12-04T07:56:15Z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9B53B6A5F79347A4854B84095A084DEA_13</vt:lpwstr>
  </property>
</Properties>
</file>