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6C47C">
      <w:pPr>
        <w:widowControl/>
        <w:spacing w:line="360" w:lineRule="auto"/>
        <w:jc w:val="left"/>
        <w:rPr>
          <w:rFonts w:hint="default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采购项目概况：真菌药敏板等试剂项目</w:t>
      </w:r>
    </w:p>
    <w:tbl>
      <w:tblPr>
        <w:tblStyle w:val="3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800"/>
        <w:gridCol w:w="3963"/>
        <w:gridCol w:w="1279"/>
      </w:tblGrid>
      <w:tr w14:paraId="1A3BA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03D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项目编号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/标段编号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B4E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标段</w:t>
            </w:r>
            <w:r>
              <w:rPr>
                <w:rFonts w:hint="eastAsia" w:ascii="宋体" w:hAnsi="宋体" w:eastAsia="宋体" w:cs="宋体"/>
                <w:b/>
              </w:rPr>
              <w:t>名称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541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</w:rPr>
              <w:t>要求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AF7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lang w:eastAsia="zh-CN"/>
              </w:rPr>
            </w:pPr>
            <w:r>
              <w:rPr>
                <w:rFonts w:hint="eastAsia" w:ascii="宋体" w:hAnsi="宋体" w:cs="宋体"/>
                <w:b/>
                <w:lang w:eastAsia="zh-CN"/>
              </w:rPr>
              <w:t>备注</w:t>
            </w:r>
          </w:p>
        </w:tc>
      </w:tr>
      <w:tr w14:paraId="7B7E8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F1B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2026028/01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FB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真菌药敏板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1D90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1.检测方法：限肉汤稀释法</w:t>
            </w:r>
          </w:p>
          <w:p w14:paraId="180BB49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范围:可用于念珠菌数、隐球菌属、曲霉菌属药敏，包含9种以上常见抗真菌药物（以试剂注册证材料为证）</w:t>
            </w:r>
          </w:p>
          <w:p w14:paraId="2C266DE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BFABF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</w:p>
        </w:tc>
      </w:tr>
      <w:tr w14:paraId="10EEF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8BF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2026028/02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76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真菌病原体核酸检测试剂盒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7695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</w:p>
          <w:p w14:paraId="6A02E2B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范围:包括曲霉菌属、新型隐球菌及耶氏肺孢子菌核酸检测</w:t>
            </w:r>
          </w:p>
          <w:p w14:paraId="1EFFC5A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6454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耶氏肺孢子菌、新型隐球菌、曲霉菌核酸检测</w:t>
            </w:r>
          </w:p>
        </w:tc>
      </w:tr>
      <w:tr w14:paraId="2169F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437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2026028/03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A95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甲胎蛋白异质体比率测定试剂盒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DFC9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1.检测方法：化学发光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或免疫荧光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法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。</w:t>
            </w:r>
          </w:p>
          <w:p w14:paraId="27AEDAD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甲胎蛋白异质体比率测定。</w:t>
            </w:r>
          </w:p>
          <w:p w14:paraId="27A5449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8A84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</w:p>
        </w:tc>
      </w:tr>
      <w:tr w14:paraId="724F0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1AC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2026028/04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AD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基孔肯雅病毒核酸检测试剂盒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BC23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</w:p>
          <w:p w14:paraId="603A258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基孔肯雅病毒核酸检测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 xml:space="preserve"> </w:t>
            </w:r>
          </w:p>
          <w:p w14:paraId="0F260DA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；需实现标本随到随检(核酸提取到结果出来总时长不超过90分钟)，需有内源性内标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89FA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</w:p>
        </w:tc>
      </w:tr>
      <w:tr w14:paraId="37814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5AB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2026028/05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A0A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嗜肺军团菌等核酸检测试剂盒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6EF7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</w:p>
          <w:p w14:paraId="253BAD7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需包含嗜肺军团菌、肺炎链球菌等核酸检测</w:t>
            </w:r>
          </w:p>
          <w:p w14:paraId="0A4F17F1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；需实现标本随到随检(核酸提取到结果出来总时长不超过90分钟)，需有内源性内标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61622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军团菌核酸检测</w:t>
            </w:r>
          </w:p>
        </w:tc>
      </w:tr>
      <w:tr w14:paraId="29804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A8C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2026028/06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A8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肠癌基因甲基化检测试剂盒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3C6C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1.检测方法：PCR荧光探针法</w:t>
            </w:r>
          </w:p>
          <w:p w14:paraId="3EEDE06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肠癌基因甲基化检测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 xml:space="preserve"> </w:t>
            </w:r>
          </w:p>
          <w:p w14:paraId="0F4EB01C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68B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  <w:t>Septin9基因甲基化检测</w:t>
            </w:r>
          </w:p>
        </w:tc>
      </w:tr>
      <w:tr w14:paraId="53F56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C2B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2026028/07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8A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鼻病毒核酸检测试剂盒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19AF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1.检测方法：PCR荧光探针法</w:t>
            </w:r>
          </w:p>
          <w:p w14:paraId="15ADE70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鼻病毒核酸检测</w:t>
            </w:r>
          </w:p>
          <w:p w14:paraId="4B333992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；需有内源性内标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5C470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</w:p>
        </w:tc>
      </w:tr>
      <w:tr w14:paraId="577D5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59F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2026028/08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EE6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乙型肝炎病毒RNA检测试剂盒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096E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1.检测方法：PCR荧光探针法</w:t>
            </w:r>
          </w:p>
          <w:p w14:paraId="3ACD86B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乙型肝炎病毒RNA检测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 xml:space="preserve"> </w:t>
            </w:r>
          </w:p>
          <w:p w14:paraId="1C07AC3E">
            <w:pPr>
              <w:widowControl/>
              <w:snapToGrid w:val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B761B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eastAsia="宋体" w:hAnsiTheme="minorEastAsia" w:cstheme="minorEastAsia"/>
                <w:i w:val="0"/>
                <w:color w:val="000000"/>
                <w:kern w:val="0"/>
                <w:sz w:val="21"/>
                <w:szCs w:val="18"/>
                <w:u w:val="none"/>
                <w:lang w:val="en-US" w:eastAsia="zh-CN" w:bidi="ar"/>
              </w:rPr>
            </w:pPr>
          </w:p>
        </w:tc>
      </w:tr>
      <w:tr w14:paraId="7E384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D47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0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2026028/09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35D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多联呼吸道病原体（甲乙流、合胞病毒、腺病毒）抗原检测试剂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D439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限荧光免疫分析、化学发光法等。</w:t>
            </w:r>
          </w:p>
          <w:p w14:paraId="5A10874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范围:包括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甲型流感病毒、乙型流感病毒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呼吸道合胞病毒、腺病毒的抗原联合检测。采用占地面积小的</w:t>
            </w:r>
            <w:r>
              <w:rPr>
                <w:rFonts w:ascii="宋体" w:hAnsi="宋体" w:eastAsia="宋体" w:cs="宋体"/>
                <w:sz w:val="21"/>
                <w:szCs w:val="24"/>
              </w:rPr>
              <w:t>紧凑型检测仪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实现自动吸样、自动检测，无需肉眼判读，适用于快速筛查检测（从标本进样出结果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15分钟内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）。</w:t>
            </w:r>
          </w:p>
          <w:p w14:paraId="28A3A6B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252D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DA64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814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2026028/10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96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幽门螺杆菌gyrA基因与23S rRNA基因突变检测试剂盒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054A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  <w:r>
              <w:rPr>
                <w:rFonts w:hint="eastAsia" w:ascii="宋体" w:hAnsi="宋体" w:eastAsia="宋体" w:cs="宋体"/>
                <w:sz w:val="21"/>
              </w:rPr>
              <w:t>或</w:t>
            </w:r>
            <w:r>
              <w:rPr>
                <w:rFonts w:ascii="宋体" w:hAnsi="宋体" w:eastAsia="宋体" w:cs="宋体"/>
                <w:sz w:val="21"/>
              </w:rPr>
              <w:t>荧光PCR熔解曲线法</w:t>
            </w:r>
            <w:r>
              <w:rPr>
                <w:rFonts w:hint="eastAsia" w:ascii="宋体" w:hAnsi="宋体" w:eastAsia="宋体" w:cs="宋体"/>
                <w:sz w:val="21"/>
              </w:rPr>
              <w:t>。</w:t>
            </w:r>
          </w:p>
          <w:p w14:paraId="56833CF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：适用于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 xml:space="preserve">幽门螺杆菌gyrA基因与23S rRNA基因突变检测。 </w:t>
            </w:r>
          </w:p>
          <w:p w14:paraId="6B5C4DC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  <w:r>
              <w:rPr>
                <w:rFonts w:hint="eastAsia" w:ascii="宋体" w:eastAsia="宋体"/>
                <w:sz w:val="21"/>
              </w:rPr>
              <w:t>需有内源性内标</w:t>
            </w:r>
            <w:r>
              <w:rPr>
                <w:rFonts w:hint="eastAsia" w:ascii="宋体"/>
                <w:sz w:val="21"/>
                <w:lang w:eastAsia="zh-CN"/>
              </w:rPr>
              <w:t>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B8563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925F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F02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2026028/11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1F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肝癌甲基化基因检测试剂盒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14D93">
            <w:pPr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。</w:t>
            </w:r>
          </w:p>
          <w:p w14:paraId="19F2C133">
            <w:pPr>
              <w:widowControl/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血浆游离DNA中特定肝癌甲基化基因测定。</w:t>
            </w:r>
          </w:p>
          <w:p w14:paraId="5934520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E66EA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D9E1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14C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2026028/12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3B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轮状病毒、诺如病毒、肠道腺病毒核酸检测试剂盒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D69C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PCR荧光探针法</w:t>
            </w:r>
          </w:p>
          <w:p w14:paraId="5A6CC12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轮状病毒、诺如病毒、肠道腺病毒核酸检测</w:t>
            </w:r>
          </w:p>
          <w:p w14:paraId="0B8FA199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  <w:r>
              <w:rPr>
                <w:rFonts w:hint="eastAsia" w:ascii="宋体" w:eastAsia="宋体"/>
                <w:sz w:val="21"/>
              </w:rPr>
              <w:t>需实现标本随到随检(核酸提取到结果出来总时长不超过100分钟)，需有内源性内标。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7DA5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7E0D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8E3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2026028/13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A3B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脂蛋白分类测定试剂盒（梯度凝胶电泳法）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9063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梯度凝胶电泳法</w:t>
            </w:r>
          </w:p>
          <w:p w14:paraId="67F2583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脂蛋白电泳分类，至少包括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LDL（3-7型）和IDL、VLDL等亚型，且需提供脂蛋白亚型分析图谱。</w:t>
            </w:r>
          </w:p>
          <w:p w14:paraId="5DE7DB45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13C47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ECA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35F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WYYYCG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B</w:t>
            </w:r>
            <w:r>
              <w:rPr>
                <w:rFonts w:hint="default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2026028/14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B4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游离脂肪酸检测试剂盒</w:t>
            </w:r>
          </w:p>
        </w:tc>
        <w:tc>
          <w:tcPr>
            <w:tcW w:w="3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00CD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1.检测方法：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限酶法</w:t>
            </w:r>
          </w:p>
          <w:p w14:paraId="2AFE0D6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eastAsia="宋体" w:cs="宋体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适用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范围: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适用于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游离脂肪酸检测</w:t>
            </w:r>
            <w:r>
              <w:rPr>
                <w:rFonts w:hint="eastAsia" w:ascii="宋体" w:hAnsi="宋体" w:eastAsia="宋体" w:cs="宋体"/>
                <w:color w:val="auto"/>
                <w:sz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 xml:space="preserve"> </w:t>
            </w:r>
          </w:p>
          <w:p w14:paraId="19667BCD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</w:rPr>
              <w:t>.其他要求：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</w:rPr>
              <w:t>提供测试所需的相关辅助试剂、消耗品、质控品、校准品等所有配套耗材</w:t>
            </w:r>
            <w:r>
              <w:rPr>
                <w:rFonts w:hint="eastAsia" w:ascii="宋体" w:eastAsia="宋体"/>
                <w:color w:val="auto"/>
                <w:sz w:val="21"/>
                <w:highlight w:val="none"/>
                <w:lang w:eastAsia="zh-CN"/>
              </w:rPr>
              <w:t>。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D2D46">
            <w:pPr>
              <w:widowControl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CDBB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BBD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5" w:lineRule="auto"/>
              <w:ind w:left="0" w:leftChars="0"/>
              <w:jc w:val="both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4"/>
                <w:highlight w:val="none"/>
                <w:lang w:val="en-US" w:eastAsia="zh-CN" w:bidi="ar-SA"/>
              </w:rPr>
              <w:t>供应商可对一个或多个标段进行投标，并须严格按标段序号逐项响应。</w:t>
            </w:r>
          </w:p>
        </w:tc>
      </w:tr>
    </w:tbl>
    <w:p w14:paraId="41BCAF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1D1AD0"/>
    <w:multiLevelType w:val="singleLevel"/>
    <w:tmpl w:val="091D1A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F374C"/>
    <w:rsid w:val="189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="340" w:beforeLines="0" w:beforeAutospacing="0" w:after="330" w:afterLines="0" w:afterAutospacing="0" w:line="360" w:lineRule="auto"/>
      <w:jc w:val="center"/>
      <w:outlineLvl w:val="0"/>
    </w:pPr>
    <w:rPr>
      <w:rFonts w:eastAsia="黑体"/>
      <w:b/>
      <w:snapToGrid/>
      <w:kern w:val="44"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2026-09-03T07:41:00Z</dcterms:created>
  <dc:creator>章铭</dc:creator>
  <cp:lastModifiedBy>章铭</cp:lastModifiedBy>
  <dcterms:modified xsi:type="dcterms:W3CDTF">2026-09-03T07:43:25Z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A0AE01FF1DE8493A9CFE30D333E7AAE0_11</vt:lpwstr>
  </property>
  <property fmtid="{D5CDD505-2E9C-101B-9397-08002B2CF9AE}" pid="4" name="KSOTemplateDocerSaveRecord">
    <vt:lpwstr>eyJoZGlkIjoiNjgxYzY5N2I0Y2VhYjY0OTQzNGVlMDM2OWRhYzg0MDciLCJ1c2VySWQiOiIyMDczNzk5NzIifQ==</vt:lpwstr>
  </property>
</Properties>
</file>